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14DE03" w14:textId="3A93EA77" w:rsidR="00BF32F0" w:rsidRPr="007A395D" w:rsidRDefault="00420A38" w:rsidP="006376DA">
      <w:pPr>
        <w:pStyle w:val="Header"/>
        <w:tabs>
          <w:tab w:val="clear" w:pos="9639"/>
          <w:tab w:val="right" w:pos="5954"/>
        </w:tabs>
        <w:spacing w:after="240"/>
        <w:jc w:val="right"/>
        <w:rPr>
          <w:rFonts w:ascii="Calibri" w:hAnsi="Calibri"/>
        </w:rPr>
      </w:pPr>
      <w:r w:rsidRPr="007A395D">
        <w:rPr>
          <w:rFonts w:ascii="Calibri" w:hAnsi="Calibri"/>
        </w:rPr>
        <w:t>Input paper</w:t>
      </w:r>
      <w:r w:rsidR="00037DF4" w:rsidRPr="007A395D">
        <w:rPr>
          <w:rFonts w:ascii="Calibri" w:hAnsi="Calibri"/>
        </w:rPr>
        <w:t xml:space="preserve">: </w:t>
      </w:r>
      <w:r w:rsidRPr="007A395D">
        <w:rPr>
          <w:rStyle w:val="FootnoteReference"/>
          <w:rFonts w:ascii="Calibri" w:hAnsi="Calibri"/>
          <w:sz w:val="22"/>
          <w:vertAlign w:val="superscript"/>
        </w:rPr>
        <w:footnoteReference w:id="2"/>
      </w:r>
      <w:r w:rsidR="000049D8" w:rsidRPr="007A395D">
        <w:rPr>
          <w:rFonts w:ascii="Calibri" w:hAnsi="Calibri"/>
        </w:rPr>
        <w:t xml:space="preserve">  </w:t>
      </w:r>
      <w:r w:rsidR="009709DA">
        <w:rPr>
          <w:rFonts w:ascii="Calibri" w:hAnsi="Calibri"/>
        </w:rPr>
        <w:t>VTS</w:t>
      </w:r>
      <w:r w:rsidR="00215BC5">
        <w:rPr>
          <w:rFonts w:ascii="Calibri" w:hAnsi="Calibri"/>
        </w:rPr>
        <w:t>5</w:t>
      </w:r>
      <w:r w:rsidR="00C569BE">
        <w:rPr>
          <w:rFonts w:ascii="Calibri" w:hAnsi="Calibri"/>
        </w:rPr>
        <w:t>9</w:t>
      </w:r>
      <w:r w:rsidRPr="007A395D">
        <w:rPr>
          <w:rFonts w:ascii="Calibri" w:hAnsi="Calibri"/>
        </w:rPr>
        <w:t>-</w:t>
      </w:r>
      <w:r w:rsidR="00FD2F6B">
        <w:rPr>
          <w:rFonts w:ascii="Calibri" w:hAnsi="Calibri"/>
        </w:rPr>
        <w:t>9.1.5</w:t>
      </w:r>
    </w:p>
    <w:p w14:paraId="13D1D604" w14:textId="77777777" w:rsidR="00220702" w:rsidRPr="007A395D" w:rsidRDefault="00220702" w:rsidP="00FE5674">
      <w:pPr>
        <w:pStyle w:val="BodyText"/>
        <w:tabs>
          <w:tab w:val="left" w:pos="2835"/>
        </w:tabs>
        <w:rPr>
          <w:rFonts w:ascii="Calibri" w:hAnsi="Calibri"/>
        </w:rPr>
      </w:pPr>
    </w:p>
    <w:p w14:paraId="370CFB53" w14:textId="0056C39C" w:rsidR="0080294B" w:rsidRPr="007A395D" w:rsidRDefault="00E558C3" w:rsidP="00FE5674">
      <w:pPr>
        <w:pStyle w:val="BodyText"/>
        <w:tabs>
          <w:tab w:val="left" w:pos="2835"/>
        </w:tabs>
        <w:rPr>
          <w:rFonts w:ascii="Calibri" w:hAnsi="Calibri"/>
        </w:rPr>
      </w:pPr>
      <w:r w:rsidRPr="007A395D">
        <w:rPr>
          <w:rFonts w:ascii="Calibri" w:hAnsi="Calibri"/>
        </w:rPr>
        <w:t xml:space="preserve">Input paper for the following Committee(s): </w:t>
      </w:r>
      <w:r w:rsidRPr="007A395D">
        <w:rPr>
          <w:rFonts w:ascii="Calibri" w:hAnsi="Calibri"/>
        </w:rPr>
        <w:tab/>
      </w:r>
      <w:r w:rsidRPr="007A395D">
        <w:rPr>
          <w:rFonts w:ascii="Calibri" w:hAnsi="Calibri"/>
          <w:sz w:val="18"/>
          <w:szCs w:val="18"/>
        </w:rPr>
        <w:t>check as appropriate</w:t>
      </w:r>
      <w:r w:rsidRPr="007A395D">
        <w:rPr>
          <w:rFonts w:ascii="Calibri" w:hAnsi="Calibri"/>
          <w:sz w:val="18"/>
          <w:szCs w:val="18"/>
        </w:rPr>
        <w:tab/>
      </w:r>
      <w:r w:rsidRPr="007A395D">
        <w:rPr>
          <w:rFonts w:ascii="Calibri" w:hAnsi="Calibri"/>
        </w:rPr>
        <w:tab/>
        <w:t>Purpose of paper:</w:t>
      </w:r>
    </w:p>
    <w:p w14:paraId="78786733" w14:textId="63B5DF99" w:rsidR="0080294B" w:rsidRPr="007A395D" w:rsidRDefault="0080294B" w:rsidP="00037DF4">
      <w:pPr>
        <w:pStyle w:val="BodyText"/>
        <w:tabs>
          <w:tab w:val="left" w:pos="1843"/>
        </w:tabs>
        <w:rPr>
          <w:rFonts w:ascii="Calibri" w:hAnsi="Calibri" w:cs="Arial"/>
          <w:b/>
          <w:sz w:val="24"/>
          <w:szCs w:val="24"/>
        </w:rPr>
      </w:pPr>
      <w:proofErr w:type="gramStart"/>
      <w:r w:rsidRPr="007A395D">
        <w:rPr>
          <w:rFonts w:ascii="Calibri" w:hAnsi="Calibri" w:cs="Arial"/>
          <w:b/>
          <w:sz w:val="24"/>
          <w:szCs w:val="24"/>
        </w:rPr>
        <w:t>□</w:t>
      </w:r>
      <w:r w:rsidRPr="007A395D">
        <w:rPr>
          <w:rFonts w:ascii="Calibri" w:hAnsi="Calibri" w:cs="Arial"/>
          <w:sz w:val="24"/>
          <w:szCs w:val="24"/>
        </w:rPr>
        <w:t xml:space="preserve">  </w:t>
      </w:r>
      <w:r w:rsidRPr="007A395D">
        <w:rPr>
          <w:rFonts w:ascii="Calibri" w:hAnsi="Calibri" w:cs="Arial"/>
        </w:rPr>
        <w:t>ARM</w:t>
      </w:r>
      <w:proofErr w:type="gramEnd"/>
      <w:r w:rsidR="00037DF4" w:rsidRPr="007A395D">
        <w:rPr>
          <w:rFonts w:ascii="Calibri" w:hAnsi="Calibri" w:cs="Arial"/>
        </w:rPr>
        <w:tab/>
      </w:r>
      <w:proofErr w:type="gramStart"/>
      <w:r w:rsidRPr="007A395D">
        <w:rPr>
          <w:rFonts w:ascii="Calibri" w:hAnsi="Calibri" w:cs="Arial"/>
          <w:b/>
          <w:sz w:val="24"/>
          <w:szCs w:val="24"/>
        </w:rPr>
        <w:t>□</w:t>
      </w:r>
      <w:r w:rsidRPr="007A395D">
        <w:rPr>
          <w:rFonts w:ascii="Calibri" w:hAnsi="Calibri" w:cs="Arial"/>
          <w:sz w:val="24"/>
          <w:szCs w:val="24"/>
        </w:rPr>
        <w:t xml:space="preserve">  </w:t>
      </w:r>
      <w:r w:rsidRPr="007A395D">
        <w:rPr>
          <w:rFonts w:ascii="Calibri" w:hAnsi="Calibri" w:cs="Arial"/>
        </w:rPr>
        <w:t>ENG</w:t>
      </w:r>
      <w:proofErr w:type="gramEnd"/>
      <w:r w:rsidRPr="007A395D">
        <w:rPr>
          <w:rFonts w:ascii="Calibri" w:hAnsi="Calibri" w:cs="Arial"/>
        </w:rPr>
        <w:tab/>
      </w:r>
      <w:r w:rsidRPr="007A395D">
        <w:rPr>
          <w:rFonts w:ascii="Calibri" w:hAnsi="Calibri" w:cs="Arial"/>
        </w:rPr>
        <w:tab/>
      </w:r>
      <w:proofErr w:type="gramStart"/>
      <w:r w:rsidRPr="007A395D">
        <w:rPr>
          <w:rFonts w:ascii="Calibri" w:hAnsi="Calibri" w:cs="Arial"/>
          <w:b/>
          <w:sz w:val="24"/>
          <w:szCs w:val="24"/>
        </w:rPr>
        <w:t>□</w:t>
      </w:r>
      <w:r w:rsidRPr="007A395D">
        <w:rPr>
          <w:rFonts w:ascii="Calibri" w:hAnsi="Calibri" w:cs="Arial"/>
          <w:sz w:val="24"/>
          <w:szCs w:val="24"/>
        </w:rPr>
        <w:t xml:space="preserve">  </w:t>
      </w:r>
      <w:r w:rsidRPr="007A395D">
        <w:rPr>
          <w:rFonts w:ascii="Calibri" w:hAnsi="Calibri" w:cs="Arial"/>
        </w:rPr>
        <w:t>PAP</w:t>
      </w:r>
      <w:proofErr w:type="gramEnd"/>
      <w:r w:rsidRPr="007A395D">
        <w:rPr>
          <w:rFonts w:ascii="Calibri" w:hAnsi="Calibri" w:cs="Arial"/>
          <w:sz w:val="24"/>
          <w:szCs w:val="24"/>
        </w:rPr>
        <w:tab/>
      </w:r>
      <w:r w:rsidRPr="007A395D">
        <w:rPr>
          <w:rFonts w:ascii="Calibri" w:hAnsi="Calibri" w:cs="Arial"/>
          <w:sz w:val="24"/>
          <w:szCs w:val="24"/>
        </w:rPr>
        <w:tab/>
      </w:r>
      <w:r w:rsidR="00037DF4" w:rsidRPr="007A395D">
        <w:rPr>
          <w:rFonts w:ascii="Calibri" w:hAnsi="Calibri" w:cs="Arial"/>
          <w:sz w:val="24"/>
          <w:szCs w:val="24"/>
        </w:rPr>
        <w:tab/>
      </w:r>
      <w:r w:rsidR="00037DF4" w:rsidRPr="007A395D">
        <w:rPr>
          <w:rFonts w:ascii="Calibri" w:hAnsi="Calibri" w:cs="Arial"/>
          <w:sz w:val="24"/>
          <w:szCs w:val="24"/>
        </w:rPr>
        <w:tab/>
      </w:r>
      <w:r w:rsidR="00037DF4" w:rsidRPr="007A395D">
        <w:rPr>
          <w:rFonts w:ascii="Calibri" w:hAnsi="Calibri" w:cs="Arial"/>
          <w:sz w:val="24"/>
          <w:szCs w:val="24"/>
        </w:rPr>
        <w:tab/>
      </w:r>
      <w:proofErr w:type="gramStart"/>
      <w:r w:rsidR="00992735">
        <w:rPr>
          <w:rFonts w:ascii="Calibri" w:hAnsi="Calibri" w:cs="Arial"/>
          <w:b/>
          <w:sz w:val="24"/>
          <w:szCs w:val="24"/>
        </w:rPr>
        <w:t>X</w:t>
      </w:r>
      <w:r w:rsidRPr="007A395D">
        <w:rPr>
          <w:rFonts w:ascii="Calibri" w:hAnsi="Calibri" w:cs="Arial"/>
          <w:sz w:val="24"/>
          <w:szCs w:val="24"/>
        </w:rPr>
        <w:t xml:space="preserve">  </w:t>
      </w:r>
      <w:r w:rsidRPr="001B773E">
        <w:rPr>
          <w:rFonts w:ascii="Calibri" w:hAnsi="Calibri" w:cs="Arial"/>
        </w:rPr>
        <w:t>Input</w:t>
      </w:r>
      <w:proofErr w:type="gramEnd"/>
    </w:p>
    <w:p w14:paraId="0BC79547" w14:textId="1E1649E6" w:rsidR="0080294B" w:rsidRPr="007A395D" w:rsidRDefault="009709DA" w:rsidP="00037DF4">
      <w:pPr>
        <w:pStyle w:val="BodyText"/>
        <w:tabs>
          <w:tab w:val="left" w:pos="1843"/>
        </w:tabs>
        <w:rPr>
          <w:rFonts w:ascii="Calibri" w:hAnsi="Calibri"/>
        </w:rPr>
      </w:pPr>
      <w:proofErr w:type="gramStart"/>
      <w:r w:rsidRPr="007A395D">
        <w:rPr>
          <w:rFonts w:ascii="Calibri" w:hAnsi="Calibri" w:cs="Arial"/>
          <w:b/>
          <w:sz w:val="24"/>
          <w:szCs w:val="24"/>
        </w:rPr>
        <w:t>□</w:t>
      </w:r>
      <w:r w:rsidR="0080294B" w:rsidRPr="007A395D">
        <w:rPr>
          <w:rFonts w:ascii="Calibri" w:hAnsi="Calibri" w:cs="Arial"/>
          <w:sz w:val="24"/>
          <w:szCs w:val="24"/>
        </w:rPr>
        <w:t xml:space="preserve">  </w:t>
      </w:r>
      <w:r w:rsidR="0080294B" w:rsidRPr="007A395D">
        <w:rPr>
          <w:rFonts w:ascii="Calibri" w:hAnsi="Calibri" w:cs="Arial"/>
        </w:rPr>
        <w:t>ENAV</w:t>
      </w:r>
      <w:proofErr w:type="gramEnd"/>
      <w:r w:rsidR="0080294B" w:rsidRPr="007A395D">
        <w:rPr>
          <w:rFonts w:ascii="Calibri" w:hAnsi="Calibri" w:cs="Arial"/>
          <w:b/>
          <w:sz w:val="24"/>
          <w:szCs w:val="24"/>
        </w:rPr>
        <w:tab/>
      </w:r>
      <w:proofErr w:type="gramStart"/>
      <w:r>
        <w:rPr>
          <w:rFonts w:ascii="Calibri" w:hAnsi="Calibri" w:cs="Arial"/>
          <w:b/>
          <w:sz w:val="24"/>
          <w:szCs w:val="24"/>
        </w:rPr>
        <w:t>X</w:t>
      </w:r>
      <w:r w:rsidR="0080294B" w:rsidRPr="007A395D">
        <w:rPr>
          <w:rFonts w:ascii="Calibri" w:hAnsi="Calibri" w:cs="Arial"/>
          <w:sz w:val="24"/>
          <w:szCs w:val="24"/>
        </w:rPr>
        <w:t xml:space="preserve">  </w:t>
      </w:r>
      <w:r w:rsidR="003D2DC1" w:rsidRPr="007A395D">
        <w:rPr>
          <w:rFonts w:ascii="Calibri" w:hAnsi="Calibri" w:cs="Arial"/>
        </w:rPr>
        <w:t>VTS</w:t>
      </w:r>
      <w:proofErr w:type="gramEnd"/>
      <w:r w:rsidR="0080294B" w:rsidRPr="007A395D">
        <w:rPr>
          <w:rFonts w:ascii="Calibri" w:hAnsi="Calibri" w:cs="Arial"/>
          <w:sz w:val="24"/>
          <w:szCs w:val="24"/>
        </w:rPr>
        <w:tab/>
      </w:r>
      <w:r w:rsidR="0080294B" w:rsidRPr="007A395D">
        <w:rPr>
          <w:rFonts w:ascii="Calibri" w:hAnsi="Calibri" w:cs="Arial"/>
          <w:sz w:val="24"/>
          <w:szCs w:val="24"/>
        </w:rPr>
        <w:tab/>
      </w:r>
      <w:r w:rsidR="0080294B" w:rsidRPr="007A395D">
        <w:rPr>
          <w:rFonts w:ascii="Calibri" w:hAnsi="Calibri" w:cs="Arial"/>
          <w:sz w:val="24"/>
          <w:szCs w:val="24"/>
        </w:rPr>
        <w:tab/>
      </w:r>
      <w:r w:rsidR="0080294B" w:rsidRPr="007A395D">
        <w:rPr>
          <w:rFonts w:ascii="Calibri" w:hAnsi="Calibri" w:cs="Arial"/>
          <w:sz w:val="24"/>
          <w:szCs w:val="24"/>
        </w:rPr>
        <w:tab/>
      </w:r>
      <w:r w:rsidR="0080294B" w:rsidRPr="007A395D">
        <w:rPr>
          <w:rFonts w:ascii="Calibri" w:hAnsi="Calibri" w:cs="Arial"/>
          <w:sz w:val="24"/>
          <w:szCs w:val="24"/>
        </w:rPr>
        <w:tab/>
      </w:r>
      <w:r w:rsidR="00037DF4" w:rsidRPr="007A395D">
        <w:rPr>
          <w:rFonts w:ascii="Calibri" w:hAnsi="Calibri" w:cs="Arial"/>
          <w:sz w:val="24"/>
          <w:szCs w:val="24"/>
        </w:rPr>
        <w:tab/>
      </w:r>
      <w:r w:rsidR="00037DF4" w:rsidRPr="007A395D">
        <w:rPr>
          <w:rFonts w:ascii="Calibri" w:hAnsi="Calibri" w:cs="Arial"/>
          <w:sz w:val="24"/>
          <w:szCs w:val="24"/>
        </w:rPr>
        <w:tab/>
      </w:r>
      <w:proofErr w:type="gramStart"/>
      <w:r w:rsidR="00200241" w:rsidRPr="007A395D">
        <w:rPr>
          <w:rFonts w:ascii="Calibri" w:hAnsi="Calibri" w:cs="Arial"/>
          <w:b/>
          <w:sz w:val="24"/>
          <w:szCs w:val="24"/>
        </w:rPr>
        <w:t>□</w:t>
      </w:r>
      <w:r w:rsidR="0080294B" w:rsidRPr="007A395D">
        <w:rPr>
          <w:rFonts w:ascii="Calibri" w:hAnsi="Calibri" w:cs="Arial"/>
          <w:sz w:val="24"/>
          <w:szCs w:val="24"/>
        </w:rPr>
        <w:t xml:space="preserve">  </w:t>
      </w:r>
      <w:r w:rsidR="0080294B" w:rsidRPr="001B773E">
        <w:rPr>
          <w:rFonts w:ascii="Calibri" w:hAnsi="Calibri" w:cs="Arial"/>
        </w:rPr>
        <w:t>Information</w:t>
      </w:r>
      <w:proofErr w:type="gramEnd"/>
    </w:p>
    <w:p w14:paraId="3E1C02C4" w14:textId="77777777" w:rsidR="0080294B" w:rsidRPr="007A395D" w:rsidRDefault="0080294B" w:rsidP="0009362A">
      <w:pPr>
        <w:pStyle w:val="BodyText"/>
        <w:tabs>
          <w:tab w:val="left" w:pos="2835"/>
        </w:tabs>
        <w:spacing w:after="0"/>
        <w:rPr>
          <w:rFonts w:ascii="Calibri" w:hAnsi="Calibri"/>
        </w:rPr>
      </w:pPr>
    </w:p>
    <w:p w14:paraId="4DD25FD9" w14:textId="06E4965C" w:rsidR="00A446C9" w:rsidRPr="007A395D" w:rsidRDefault="00A446C9" w:rsidP="00FE5674">
      <w:pPr>
        <w:pStyle w:val="BodyText"/>
        <w:tabs>
          <w:tab w:val="left" w:pos="2835"/>
        </w:tabs>
        <w:rPr>
          <w:rFonts w:ascii="Calibri" w:hAnsi="Calibri"/>
        </w:rPr>
      </w:pPr>
      <w:r w:rsidRPr="007A395D">
        <w:rPr>
          <w:rFonts w:ascii="Calibri" w:hAnsi="Calibri"/>
        </w:rPr>
        <w:t>Agenda item</w:t>
      </w:r>
      <w:r w:rsidR="00037DF4" w:rsidRPr="007A395D">
        <w:rPr>
          <w:rFonts w:ascii="Calibri" w:hAnsi="Calibri"/>
        </w:rPr>
        <w:t xml:space="preserve"> </w:t>
      </w:r>
      <w:r w:rsidR="00037DF4" w:rsidRPr="007A395D">
        <w:rPr>
          <w:rStyle w:val="FootnoteReference"/>
          <w:rFonts w:ascii="Calibri" w:hAnsi="Calibri"/>
          <w:sz w:val="22"/>
          <w:vertAlign w:val="superscript"/>
        </w:rPr>
        <w:footnoteReference w:id="3"/>
      </w:r>
      <w:r w:rsidR="001C44A3" w:rsidRPr="007A395D">
        <w:rPr>
          <w:rFonts w:ascii="Calibri" w:hAnsi="Calibri"/>
        </w:rPr>
        <w:tab/>
      </w:r>
      <w:r w:rsidR="0080294B" w:rsidRPr="007A395D">
        <w:rPr>
          <w:rFonts w:ascii="Calibri" w:hAnsi="Calibri"/>
        </w:rPr>
        <w:tab/>
      </w:r>
      <w:r w:rsidR="0080294B" w:rsidRPr="007A395D">
        <w:rPr>
          <w:rFonts w:ascii="Calibri" w:hAnsi="Calibri"/>
        </w:rPr>
        <w:tab/>
      </w:r>
      <w:r w:rsidR="001F4B5D">
        <w:rPr>
          <w:rFonts w:ascii="Calibri" w:hAnsi="Calibri"/>
        </w:rPr>
        <w:t>9.1</w:t>
      </w:r>
    </w:p>
    <w:p w14:paraId="1AB3E246" w14:textId="08256802" w:rsidR="00A446C9" w:rsidRPr="007A395D" w:rsidRDefault="0080294B" w:rsidP="00FE5674">
      <w:pPr>
        <w:pStyle w:val="BodyText"/>
        <w:tabs>
          <w:tab w:val="left" w:pos="2835"/>
        </w:tabs>
        <w:rPr>
          <w:rFonts w:ascii="Calibri" w:hAnsi="Calibri"/>
        </w:rPr>
      </w:pPr>
      <w:r w:rsidRPr="007A395D">
        <w:rPr>
          <w:rFonts w:ascii="Calibri" w:hAnsi="Calibri"/>
        </w:rPr>
        <w:t xml:space="preserve">Technical Domain / </w:t>
      </w:r>
      <w:r w:rsidR="00A446C9" w:rsidRPr="007A395D">
        <w:rPr>
          <w:rFonts w:ascii="Calibri" w:hAnsi="Calibri"/>
        </w:rPr>
        <w:t>Task Number</w:t>
      </w:r>
      <w:r w:rsidR="00037DF4" w:rsidRPr="007A395D">
        <w:rPr>
          <w:rFonts w:ascii="Calibri" w:hAnsi="Calibri"/>
        </w:rPr>
        <w:t xml:space="preserve"> </w:t>
      </w:r>
      <w:r w:rsidR="00037DF4" w:rsidRPr="007A395D">
        <w:rPr>
          <w:rFonts w:ascii="Calibri" w:hAnsi="Calibri"/>
          <w:vertAlign w:val="superscript"/>
        </w:rPr>
        <w:t>2</w:t>
      </w:r>
      <w:r w:rsidR="001C44A3" w:rsidRPr="007A395D">
        <w:rPr>
          <w:rFonts w:ascii="Calibri" w:hAnsi="Calibri"/>
        </w:rPr>
        <w:tab/>
      </w:r>
      <w:r w:rsidR="00D556A2" w:rsidRPr="001B773E">
        <w:rPr>
          <w:rFonts w:asciiTheme="minorHAnsi" w:hAnsiTheme="minorHAnsi" w:cstheme="minorHAnsi"/>
        </w:rPr>
        <w:t>2.5.</w:t>
      </w:r>
      <w:proofErr w:type="gramStart"/>
      <w:r w:rsidR="00D556A2" w:rsidRPr="001B773E">
        <w:rPr>
          <w:rFonts w:asciiTheme="minorHAnsi" w:hAnsiTheme="minorHAnsi" w:cstheme="minorHAnsi"/>
        </w:rPr>
        <w:t>2.a</w:t>
      </w:r>
      <w:proofErr w:type="gramEnd"/>
    </w:p>
    <w:p w14:paraId="01FC5420" w14:textId="3F2ACF6A" w:rsidR="00362CD9" w:rsidRPr="007A395D" w:rsidRDefault="00362CD9" w:rsidP="00FE5674">
      <w:pPr>
        <w:pStyle w:val="BodyText"/>
        <w:tabs>
          <w:tab w:val="left" w:pos="2835"/>
        </w:tabs>
        <w:rPr>
          <w:rFonts w:ascii="Calibri" w:hAnsi="Calibri"/>
          <w:color w:val="FF0000"/>
        </w:rPr>
      </w:pPr>
      <w:r w:rsidRPr="007A395D">
        <w:rPr>
          <w:rFonts w:ascii="Calibri" w:hAnsi="Calibri"/>
        </w:rPr>
        <w:t>Author(s)</w:t>
      </w:r>
      <w:r w:rsidR="00FE5674" w:rsidRPr="007A395D">
        <w:rPr>
          <w:rFonts w:ascii="Calibri" w:hAnsi="Calibri"/>
        </w:rPr>
        <w:t xml:space="preserve"> / Submitter(s)</w:t>
      </w:r>
      <w:r w:rsidRPr="007A395D">
        <w:rPr>
          <w:rFonts w:ascii="Calibri" w:hAnsi="Calibri"/>
        </w:rPr>
        <w:tab/>
      </w:r>
      <w:r w:rsidR="0080294B" w:rsidRPr="007A395D">
        <w:rPr>
          <w:rFonts w:ascii="Calibri" w:hAnsi="Calibri"/>
        </w:rPr>
        <w:tab/>
      </w:r>
      <w:r w:rsidR="0080294B" w:rsidRPr="007A395D">
        <w:rPr>
          <w:rFonts w:ascii="Calibri" w:hAnsi="Calibri"/>
        </w:rPr>
        <w:tab/>
      </w:r>
      <w:r w:rsidR="00D556A2">
        <w:rPr>
          <w:rFonts w:ascii="Calibri" w:hAnsi="Calibri"/>
        </w:rPr>
        <w:t>Fintraffic VTS</w:t>
      </w:r>
    </w:p>
    <w:p w14:paraId="7F7390C1" w14:textId="77777777" w:rsidR="002E41A8" w:rsidRPr="007A395D" w:rsidRDefault="002E41A8" w:rsidP="00FE5674">
      <w:pPr>
        <w:pStyle w:val="BodyText"/>
        <w:tabs>
          <w:tab w:val="left" w:pos="2835"/>
        </w:tabs>
        <w:rPr>
          <w:rFonts w:ascii="Calibri" w:hAnsi="Calibri"/>
        </w:rPr>
      </w:pPr>
    </w:p>
    <w:p w14:paraId="0D9F2F3C" w14:textId="77330B56" w:rsidR="001060A8" w:rsidRPr="00605E43" w:rsidRDefault="003F3650" w:rsidP="00F44D2E">
      <w:pPr>
        <w:pStyle w:val="Title"/>
        <w:spacing w:before="360"/>
        <w:rPr>
          <w:rFonts w:ascii="Calibri" w:hAnsi="Calibri"/>
          <w:color w:val="0070C0"/>
        </w:rPr>
      </w:pPr>
      <w:r>
        <w:rPr>
          <w:rFonts w:ascii="Calibri" w:hAnsi="Calibri"/>
          <w:color w:val="0070C0"/>
        </w:rPr>
        <w:t>Key F</w:t>
      </w:r>
      <w:r w:rsidR="001019F6">
        <w:rPr>
          <w:rFonts w:ascii="Calibri" w:hAnsi="Calibri"/>
          <w:color w:val="0070C0"/>
        </w:rPr>
        <w:t xml:space="preserve">indings </w:t>
      </w:r>
      <w:r w:rsidR="00C82A56">
        <w:rPr>
          <w:rFonts w:ascii="Calibri" w:hAnsi="Calibri"/>
          <w:color w:val="0070C0"/>
        </w:rPr>
        <w:t xml:space="preserve">and Feedback </w:t>
      </w:r>
      <w:r w:rsidR="001019F6">
        <w:rPr>
          <w:rFonts w:ascii="Calibri" w:hAnsi="Calibri"/>
          <w:color w:val="0070C0"/>
        </w:rPr>
        <w:t>from the</w:t>
      </w:r>
      <w:r w:rsidR="00C82A56">
        <w:rPr>
          <w:rFonts w:ascii="Calibri" w:hAnsi="Calibri"/>
          <w:color w:val="0070C0"/>
        </w:rPr>
        <w:t xml:space="preserve"> </w:t>
      </w:r>
      <w:r w:rsidR="00116C65">
        <w:rPr>
          <w:rFonts w:ascii="Calibri" w:hAnsi="Calibri"/>
          <w:color w:val="0070C0"/>
        </w:rPr>
        <w:t xml:space="preserve">Digital </w:t>
      </w:r>
      <w:r w:rsidR="00C82A56">
        <w:rPr>
          <w:rFonts w:ascii="Calibri" w:hAnsi="Calibri"/>
          <w:color w:val="0070C0"/>
        </w:rPr>
        <w:t xml:space="preserve">VTS </w:t>
      </w:r>
      <w:r w:rsidR="00116C65">
        <w:rPr>
          <w:rFonts w:ascii="Calibri" w:hAnsi="Calibri"/>
          <w:color w:val="0070C0"/>
        </w:rPr>
        <w:t>Traffic Clearance</w:t>
      </w:r>
      <w:r w:rsidR="00C82A56">
        <w:rPr>
          <w:rFonts w:ascii="Calibri" w:hAnsi="Calibri"/>
          <w:color w:val="0070C0"/>
        </w:rPr>
        <w:t xml:space="preserve"> </w:t>
      </w:r>
      <w:r w:rsidR="00116C65">
        <w:rPr>
          <w:rFonts w:ascii="Calibri" w:hAnsi="Calibri"/>
          <w:color w:val="0070C0"/>
        </w:rPr>
        <w:t>Service</w:t>
      </w:r>
      <w:r w:rsidR="00C036C2">
        <w:rPr>
          <w:rFonts w:ascii="Calibri" w:hAnsi="Calibri"/>
          <w:color w:val="0070C0"/>
        </w:rPr>
        <w:t xml:space="preserve"> </w:t>
      </w:r>
      <w:r w:rsidR="00C82A56">
        <w:rPr>
          <w:rFonts w:ascii="Calibri" w:hAnsi="Calibri"/>
          <w:color w:val="0070C0"/>
        </w:rPr>
        <w:t>P</w:t>
      </w:r>
      <w:r w:rsidR="003C638B">
        <w:rPr>
          <w:rFonts w:ascii="Calibri" w:hAnsi="Calibri"/>
          <w:color w:val="0070C0"/>
        </w:rPr>
        <w:t>iloting</w:t>
      </w:r>
    </w:p>
    <w:p w14:paraId="0F258596" w14:textId="50FB6E37" w:rsidR="00A446C9" w:rsidRDefault="00A446C9" w:rsidP="00605E43">
      <w:pPr>
        <w:pStyle w:val="Heading1"/>
      </w:pPr>
      <w:r w:rsidRPr="00605E43">
        <w:t>Summary</w:t>
      </w:r>
    </w:p>
    <w:p w14:paraId="58F72BED" w14:textId="70711667" w:rsidR="001101F9" w:rsidRDefault="001101F9" w:rsidP="002B4508">
      <w:pPr>
        <w:pStyle w:val="BodyText"/>
        <w:rPr>
          <w:rFonts w:ascii="Calibri" w:hAnsi="Calibri"/>
        </w:rPr>
      </w:pPr>
      <w:r w:rsidRPr="001101F9">
        <w:rPr>
          <w:rFonts w:ascii="Calibri" w:hAnsi="Calibri"/>
        </w:rPr>
        <w:t xml:space="preserve">Fintraffic VTS has been conducting simulator and onboard piloting of the digital Traffic Clearance Service, developed based on the </w:t>
      </w:r>
      <w:r w:rsidR="00391EF6">
        <w:rPr>
          <w:rFonts w:ascii="Calibri" w:hAnsi="Calibri"/>
        </w:rPr>
        <w:t xml:space="preserve">IALA </w:t>
      </w:r>
      <w:r w:rsidRPr="001101F9">
        <w:rPr>
          <w:rFonts w:ascii="Calibri" w:hAnsi="Calibri"/>
        </w:rPr>
        <w:t>Service Specification for digital VTS Traffic Clearance. The piloting included both technical validation and the collection of end-user experiences and was carried out within the Interreg Baltic Sea Region co-funded MaDaMe project.</w:t>
      </w:r>
    </w:p>
    <w:p w14:paraId="2D8DBAB3" w14:textId="56264695" w:rsidR="002B4508" w:rsidRPr="00D40688" w:rsidRDefault="002B4508" w:rsidP="00220702">
      <w:pPr>
        <w:pStyle w:val="BodyText"/>
        <w:spacing w:after="0"/>
        <w:rPr>
          <w:rFonts w:ascii="Calibri" w:hAnsi="Calibri"/>
        </w:rPr>
      </w:pPr>
      <w:r w:rsidRPr="00D40688">
        <w:rPr>
          <w:rFonts w:ascii="Calibri" w:hAnsi="Calibri"/>
        </w:rPr>
        <w:t>During the 58</w:t>
      </w:r>
      <w:r w:rsidRPr="005C6B4D">
        <w:rPr>
          <w:rFonts w:ascii="Calibri" w:hAnsi="Calibri"/>
          <w:vertAlign w:val="superscript"/>
        </w:rPr>
        <w:t>th</w:t>
      </w:r>
      <w:r w:rsidR="002F3D1B">
        <w:rPr>
          <w:rFonts w:ascii="Calibri" w:hAnsi="Calibri"/>
        </w:rPr>
        <w:t xml:space="preserve"> </w:t>
      </w:r>
      <w:r w:rsidRPr="00D40688">
        <w:rPr>
          <w:rFonts w:ascii="Calibri" w:hAnsi="Calibri"/>
        </w:rPr>
        <w:t>session of the VTS Committee, the initial findings from the pilots, focusing on end-user feedback, were presented to WG2 – Technology, and a</w:t>
      </w:r>
      <w:r w:rsidR="00000669">
        <w:rPr>
          <w:rFonts w:ascii="Calibri" w:hAnsi="Calibri"/>
        </w:rPr>
        <w:t>n expert review</w:t>
      </w:r>
      <w:r w:rsidRPr="00D40688">
        <w:rPr>
          <w:rFonts w:ascii="Calibri" w:hAnsi="Calibri"/>
        </w:rPr>
        <w:t xml:space="preserve"> was conducted. Based on the pilot findings and </w:t>
      </w:r>
      <w:r w:rsidR="00172884">
        <w:rPr>
          <w:rFonts w:ascii="Calibri" w:hAnsi="Calibri"/>
        </w:rPr>
        <w:t xml:space="preserve">the </w:t>
      </w:r>
      <w:r w:rsidR="0030006D">
        <w:rPr>
          <w:rFonts w:ascii="Calibri" w:hAnsi="Calibri"/>
        </w:rPr>
        <w:t xml:space="preserve">expert </w:t>
      </w:r>
      <w:r w:rsidRPr="00D40688">
        <w:rPr>
          <w:rFonts w:ascii="Calibri" w:hAnsi="Calibri"/>
        </w:rPr>
        <w:t>review discussions, Fintraffic VTS has summarised key findings related to the digital TCS service specification, as well as feedback on the implementation of future digital VTS services, which may be relevant to other IALA working groups and external stakeholders.</w:t>
      </w:r>
    </w:p>
    <w:p w14:paraId="2ADB8407" w14:textId="3CBC162A" w:rsidR="00857452" w:rsidRDefault="00857452" w:rsidP="0009362A">
      <w:pPr>
        <w:pStyle w:val="BodyText"/>
        <w:spacing w:after="0"/>
        <w:rPr>
          <w:rFonts w:ascii="Calibri" w:hAnsi="Calibri"/>
        </w:rPr>
      </w:pPr>
    </w:p>
    <w:p w14:paraId="3C575A26" w14:textId="77777777" w:rsidR="001C44A3" w:rsidRDefault="00BD4E6F" w:rsidP="00605E43">
      <w:pPr>
        <w:pStyle w:val="Heading2"/>
      </w:pPr>
      <w:r w:rsidRPr="00605E43">
        <w:t>Purpose</w:t>
      </w:r>
      <w:r w:rsidR="004D1D85" w:rsidRPr="00605E43">
        <w:t xml:space="preserve"> of the document</w:t>
      </w:r>
    </w:p>
    <w:p w14:paraId="6577D989" w14:textId="4AA2FFD9" w:rsidR="00F5269F" w:rsidRPr="00AB7E2E" w:rsidRDefault="00F5269F" w:rsidP="00C87AAA">
      <w:pPr>
        <w:pStyle w:val="BodyText"/>
        <w:rPr>
          <w:rFonts w:ascii="Calibri" w:hAnsi="Calibri"/>
        </w:rPr>
      </w:pPr>
      <w:r w:rsidRPr="00F5269F">
        <w:rPr>
          <w:rFonts w:ascii="Calibri" w:hAnsi="Calibri"/>
        </w:rPr>
        <w:t xml:space="preserve">This document is intended to support the committee’s evaluation and decision on whether the findings from Fintraffic’s digital TCS service pilots indicate a need to amend the </w:t>
      </w:r>
      <w:r w:rsidRPr="00AB7E2E">
        <w:rPr>
          <w:rFonts w:ascii="Calibri" w:hAnsi="Calibri"/>
        </w:rPr>
        <w:t xml:space="preserve">Service Specification for </w:t>
      </w:r>
      <w:r w:rsidR="00AB7E2E" w:rsidRPr="00AB7E2E">
        <w:rPr>
          <w:rFonts w:ascii="Calibri" w:hAnsi="Calibri"/>
        </w:rPr>
        <w:t>d</w:t>
      </w:r>
      <w:r w:rsidRPr="00AB7E2E">
        <w:rPr>
          <w:rFonts w:ascii="Calibri" w:hAnsi="Calibri"/>
        </w:rPr>
        <w:t>igital VTS Traffic Clearance.</w:t>
      </w:r>
    </w:p>
    <w:p w14:paraId="729AE2D6" w14:textId="3B505D14" w:rsidR="004C2792" w:rsidRDefault="001B0C2F" w:rsidP="004C2792">
      <w:pPr>
        <w:pStyle w:val="BodyText"/>
      </w:pPr>
      <w:r w:rsidRPr="001B0C2F">
        <w:rPr>
          <w:rFonts w:ascii="Calibri" w:hAnsi="Calibri"/>
        </w:rPr>
        <w:t xml:space="preserve">Furthermore, the document aims to bring to the committee’s attention several topics </w:t>
      </w:r>
      <w:r w:rsidR="00BE33D8">
        <w:rPr>
          <w:rFonts w:ascii="Calibri" w:hAnsi="Calibri"/>
        </w:rPr>
        <w:t xml:space="preserve">arising </w:t>
      </w:r>
      <w:r w:rsidRPr="001B0C2F">
        <w:rPr>
          <w:rFonts w:ascii="Calibri" w:hAnsi="Calibri"/>
        </w:rPr>
        <w:t>from end-user feedback related to the implementation of digital VTS</w:t>
      </w:r>
      <w:r w:rsidR="00414F56">
        <w:rPr>
          <w:rFonts w:ascii="Calibri" w:hAnsi="Calibri"/>
        </w:rPr>
        <w:t xml:space="preserve"> services</w:t>
      </w:r>
      <w:r w:rsidRPr="001B0C2F">
        <w:rPr>
          <w:rFonts w:ascii="Calibri" w:hAnsi="Calibri"/>
        </w:rPr>
        <w:t>.</w:t>
      </w:r>
      <w:r w:rsidR="00D64E1E">
        <w:rPr>
          <w:rFonts w:ascii="Calibri" w:hAnsi="Calibri"/>
        </w:rPr>
        <w:t xml:space="preserve"> </w:t>
      </w:r>
      <w:r w:rsidR="005A6820" w:rsidRPr="005A6820">
        <w:rPr>
          <w:rFonts w:ascii="Calibri" w:hAnsi="Calibri"/>
        </w:rPr>
        <w:t>This information may be of value not only to the Technology Working Group, but also to other working groups within the IALA VTS Committee.</w:t>
      </w:r>
      <w:r w:rsidR="005A6820">
        <w:rPr>
          <w:rFonts w:ascii="Calibri" w:hAnsi="Calibri"/>
        </w:rPr>
        <w:t xml:space="preserve"> </w:t>
      </w:r>
    </w:p>
    <w:p w14:paraId="727E7BC4" w14:textId="762F1DA6" w:rsidR="00576240" w:rsidRDefault="000957FA" w:rsidP="00220702">
      <w:pPr>
        <w:pStyle w:val="BodyText"/>
        <w:spacing w:after="0"/>
        <w:rPr>
          <w:rFonts w:ascii="Calibri" w:hAnsi="Calibri"/>
        </w:rPr>
      </w:pPr>
      <w:r>
        <w:rPr>
          <w:rFonts w:ascii="Calibri" w:hAnsi="Calibri"/>
        </w:rPr>
        <w:t>Some</w:t>
      </w:r>
      <w:r w:rsidR="00576240" w:rsidRPr="00576240">
        <w:rPr>
          <w:rFonts w:ascii="Calibri" w:hAnsi="Calibri"/>
        </w:rPr>
        <w:t xml:space="preserve"> of the </w:t>
      </w:r>
      <w:r w:rsidR="005851D6">
        <w:rPr>
          <w:rFonts w:ascii="Calibri" w:hAnsi="Calibri"/>
        </w:rPr>
        <w:t>topics presented</w:t>
      </w:r>
      <w:r w:rsidR="00576240" w:rsidRPr="00576240">
        <w:rPr>
          <w:rFonts w:ascii="Calibri" w:hAnsi="Calibri"/>
        </w:rPr>
        <w:t xml:space="preserve"> </w:t>
      </w:r>
      <w:r w:rsidR="00520998">
        <w:rPr>
          <w:rFonts w:ascii="Calibri" w:hAnsi="Calibri"/>
        </w:rPr>
        <w:t xml:space="preserve">in this document </w:t>
      </w:r>
      <w:r w:rsidR="00576240" w:rsidRPr="00576240">
        <w:rPr>
          <w:rFonts w:ascii="Calibri" w:hAnsi="Calibri"/>
        </w:rPr>
        <w:t xml:space="preserve">may </w:t>
      </w:r>
      <w:r w:rsidR="00DC02F4">
        <w:rPr>
          <w:rFonts w:ascii="Calibri" w:hAnsi="Calibri"/>
        </w:rPr>
        <w:t xml:space="preserve">also </w:t>
      </w:r>
      <w:r w:rsidR="00576240" w:rsidRPr="00576240">
        <w:rPr>
          <w:rFonts w:ascii="Calibri" w:hAnsi="Calibri"/>
        </w:rPr>
        <w:t xml:space="preserve">be of </w:t>
      </w:r>
      <w:r w:rsidR="0096631D">
        <w:rPr>
          <w:rFonts w:ascii="Calibri" w:hAnsi="Calibri"/>
        </w:rPr>
        <w:t>interest</w:t>
      </w:r>
      <w:r w:rsidR="00576240" w:rsidRPr="00576240">
        <w:rPr>
          <w:rFonts w:ascii="Calibri" w:hAnsi="Calibri"/>
        </w:rPr>
        <w:t xml:space="preserve"> to equipment manufacturers </w:t>
      </w:r>
      <w:r w:rsidR="0096631D">
        <w:rPr>
          <w:rFonts w:ascii="Calibri" w:hAnsi="Calibri"/>
        </w:rPr>
        <w:t xml:space="preserve">and </w:t>
      </w:r>
      <w:r w:rsidR="00576240" w:rsidRPr="00576240">
        <w:rPr>
          <w:rFonts w:ascii="Calibri" w:hAnsi="Calibri"/>
        </w:rPr>
        <w:t>other stakeholders</w:t>
      </w:r>
      <w:r w:rsidR="00C96ACC">
        <w:rPr>
          <w:rFonts w:ascii="Calibri" w:hAnsi="Calibri"/>
        </w:rPr>
        <w:t xml:space="preserve"> outside IALA</w:t>
      </w:r>
      <w:r w:rsidR="0006783C">
        <w:rPr>
          <w:rFonts w:ascii="Calibri" w:hAnsi="Calibri"/>
        </w:rPr>
        <w:t>.</w:t>
      </w:r>
    </w:p>
    <w:p w14:paraId="504C53F0" w14:textId="77777777" w:rsidR="001060A8" w:rsidRPr="00AF55BB" w:rsidRDefault="001060A8" w:rsidP="0009362A">
      <w:pPr>
        <w:pStyle w:val="BodyText"/>
        <w:spacing w:after="0"/>
        <w:rPr>
          <w:rFonts w:ascii="Calibri" w:hAnsi="Calibri"/>
        </w:rPr>
      </w:pPr>
    </w:p>
    <w:p w14:paraId="36D645BE" w14:textId="77777777" w:rsidR="00B56BDF" w:rsidRDefault="00B56BDF" w:rsidP="00605E43">
      <w:pPr>
        <w:pStyle w:val="Heading2"/>
      </w:pPr>
      <w:r w:rsidRPr="007A395D">
        <w:t>Related documents</w:t>
      </w:r>
    </w:p>
    <w:p w14:paraId="304A457D" w14:textId="449057E6" w:rsidR="00706384" w:rsidRDefault="00706384" w:rsidP="00706384">
      <w:pPr>
        <w:pStyle w:val="BodyText"/>
        <w:rPr>
          <w:rFonts w:ascii="Calibri" w:hAnsi="Calibri"/>
        </w:rPr>
      </w:pPr>
      <w:r w:rsidRPr="00AD4C6C">
        <w:rPr>
          <w:rFonts w:ascii="Calibri" w:hAnsi="Calibri"/>
        </w:rPr>
        <w:t>IALA SS0001 Service Specification for VTS Traffic Clearance, version 1.5.1</w:t>
      </w:r>
      <w:r>
        <w:rPr>
          <w:rFonts w:ascii="Calibri" w:hAnsi="Calibri"/>
        </w:rPr>
        <w:t>.</w:t>
      </w:r>
    </w:p>
    <w:p w14:paraId="255E3FE0" w14:textId="477E231A" w:rsidR="0096279D" w:rsidRDefault="00D015C4" w:rsidP="00706384">
      <w:pPr>
        <w:pStyle w:val="BodyText"/>
        <w:rPr>
          <w:rFonts w:ascii="Calibri" w:hAnsi="Calibri"/>
        </w:rPr>
      </w:pPr>
      <w:r w:rsidRPr="00D015C4">
        <w:rPr>
          <w:rFonts w:ascii="Calibri" w:hAnsi="Calibri"/>
        </w:rPr>
        <w:t xml:space="preserve">IALA </w:t>
      </w:r>
      <w:r w:rsidR="00720396">
        <w:rPr>
          <w:rFonts w:ascii="Calibri" w:hAnsi="Calibri"/>
        </w:rPr>
        <w:t>SD0001</w:t>
      </w:r>
      <w:r w:rsidRPr="00D015C4">
        <w:rPr>
          <w:rFonts w:ascii="Calibri" w:hAnsi="Calibri"/>
        </w:rPr>
        <w:t xml:space="preserve"> Service Design for VTS Traffic Clearance using SECOM</w:t>
      </w:r>
      <w:r w:rsidR="0023037E">
        <w:rPr>
          <w:rFonts w:ascii="Calibri" w:hAnsi="Calibri"/>
        </w:rPr>
        <w:t>, version 1.2</w:t>
      </w:r>
      <w:r w:rsidR="006C6853">
        <w:rPr>
          <w:rFonts w:ascii="Calibri" w:hAnsi="Calibri"/>
        </w:rPr>
        <w:t>.1</w:t>
      </w:r>
    </w:p>
    <w:p w14:paraId="07D563E1" w14:textId="70C00696" w:rsidR="00072635" w:rsidRDefault="00440C4C" w:rsidP="00706384">
      <w:pPr>
        <w:pStyle w:val="BodyText"/>
        <w:rPr>
          <w:rFonts w:ascii="Calibri" w:hAnsi="Calibri"/>
        </w:rPr>
      </w:pPr>
      <w:r>
        <w:rPr>
          <w:rFonts w:ascii="Calibri" w:hAnsi="Calibri"/>
        </w:rPr>
        <w:t xml:space="preserve">IALA S-212 </w:t>
      </w:r>
      <w:r w:rsidR="00A065D2">
        <w:rPr>
          <w:rFonts w:ascii="Calibri" w:hAnsi="Calibri"/>
        </w:rPr>
        <w:t>Product Specification (draft) for VTS Digital Information, version 0.7.4</w:t>
      </w:r>
    </w:p>
    <w:p w14:paraId="17E8421A" w14:textId="014252D3" w:rsidR="001672FB" w:rsidRPr="00AE5023" w:rsidRDefault="004909DA" w:rsidP="00F44D2E">
      <w:pPr>
        <w:pStyle w:val="BodyText"/>
        <w:spacing w:after="0"/>
        <w:rPr>
          <w:rFonts w:ascii="Calibri" w:hAnsi="Calibri"/>
        </w:rPr>
      </w:pPr>
      <w:r>
        <w:rPr>
          <w:rFonts w:ascii="Calibri" w:hAnsi="Calibri"/>
        </w:rPr>
        <w:t>R</w:t>
      </w:r>
      <w:r w:rsidRPr="004909DA">
        <w:rPr>
          <w:rFonts w:ascii="Calibri" w:hAnsi="Calibri"/>
        </w:rPr>
        <w:t>eport of the 58</w:t>
      </w:r>
      <w:r w:rsidRPr="004909DA">
        <w:rPr>
          <w:rFonts w:ascii="Calibri" w:hAnsi="Calibri"/>
          <w:vertAlign w:val="superscript"/>
        </w:rPr>
        <w:t>th</w:t>
      </w:r>
      <w:r>
        <w:rPr>
          <w:rFonts w:ascii="Calibri" w:hAnsi="Calibri"/>
        </w:rPr>
        <w:t xml:space="preserve"> </w:t>
      </w:r>
      <w:r w:rsidRPr="004909DA">
        <w:rPr>
          <w:rFonts w:ascii="Calibri" w:hAnsi="Calibri"/>
        </w:rPr>
        <w:t>session of the IALA Vessel Traffic Services (VTS) Committee</w:t>
      </w:r>
    </w:p>
    <w:p w14:paraId="041E9135" w14:textId="0F2BA1BB" w:rsidR="00A446C9" w:rsidRDefault="00A446C9" w:rsidP="00605E43">
      <w:pPr>
        <w:pStyle w:val="Heading1"/>
      </w:pPr>
      <w:r w:rsidRPr="007A395D">
        <w:lastRenderedPageBreak/>
        <w:t>Discussion</w:t>
      </w:r>
    </w:p>
    <w:p w14:paraId="6137EE35" w14:textId="50F92CCF" w:rsidR="00A86D7E" w:rsidRDefault="00C07A5E" w:rsidP="00A86D7E">
      <w:pPr>
        <w:pStyle w:val="Heading2"/>
      </w:pPr>
      <w:r>
        <w:rPr>
          <w:lang w:eastAsia="de-DE"/>
        </w:rPr>
        <w:t xml:space="preserve">Findings related to </w:t>
      </w:r>
      <w:r w:rsidR="00B8675A">
        <w:rPr>
          <w:lang w:eastAsia="de-DE"/>
        </w:rPr>
        <w:t xml:space="preserve">the </w:t>
      </w:r>
      <w:r w:rsidRPr="00AD4C6C">
        <w:t xml:space="preserve">Service Specification for </w:t>
      </w:r>
      <w:r w:rsidR="009A3BD2">
        <w:t xml:space="preserve">digital </w:t>
      </w:r>
      <w:r w:rsidRPr="00AD4C6C">
        <w:t>VTS Traffic Clearance</w:t>
      </w:r>
    </w:p>
    <w:p w14:paraId="690B173A" w14:textId="19A906E0" w:rsidR="003749EC" w:rsidRPr="004F4004" w:rsidRDefault="003749EC" w:rsidP="00F74214">
      <w:pPr>
        <w:pStyle w:val="Heading3"/>
        <w:rPr>
          <w:rFonts w:asciiTheme="minorHAnsi" w:hAnsiTheme="minorHAnsi" w:cstheme="minorHAnsi"/>
        </w:rPr>
      </w:pPr>
      <w:r w:rsidRPr="004F4004">
        <w:rPr>
          <w:rFonts w:asciiTheme="minorHAnsi" w:hAnsiTheme="minorHAnsi" w:cstheme="minorHAnsi"/>
        </w:rPr>
        <w:t xml:space="preserve">Message </w:t>
      </w:r>
      <w:r w:rsidR="00BF1831">
        <w:rPr>
          <w:rFonts w:asciiTheme="minorHAnsi" w:hAnsiTheme="minorHAnsi" w:cstheme="minorHAnsi"/>
        </w:rPr>
        <w:t>a</w:t>
      </w:r>
      <w:r w:rsidRPr="004F4004">
        <w:rPr>
          <w:rFonts w:asciiTheme="minorHAnsi" w:hAnsiTheme="minorHAnsi" w:cstheme="minorHAnsi"/>
        </w:rPr>
        <w:t>cknowledgement</w:t>
      </w:r>
    </w:p>
    <w:p w14:paraId="4899AF72" w14:textId="722BEA88" w:rsidR="00BA44DC" w:rsidRDefault="00BA44DC" w:rsidP="00BA44DC">
      <w:pPr>
        <w:pStyle w:val="BodyText"/>
        <w:rPr>
          <w:rFonts w:ascii="Calibri" w:hAnsi="Calibri"/>
        </w:rPr>
      </w:pPr>
      <w:r w:rsidRPr="00BA44DC">
        <w:rPr>
          <w:rFonts w:ascii="Calibri" w:hAnsi="Calibri"/>
        </w:rPr>
        <w:t>Certainty that a message has been received and understood is a cornerstone of maritime communication. The automatic</w:t>
      </w:r>
      <w:r w:rsidR="00C62C6C">
        <w:rPr>
          <w:rFonts w:ascii="Calibri" w:hAnsi="Calibri"/>
        </w:rPr>
        <w:t xml:space="preserve"> system</w:t>
      </w:r>
      <w:r w:rsidRPr="00BA44DC">
        <w:rPr>
          <w:rFonts w:ascii="Calibri" w:hAnsi="Calibri"/>
        </w:rPr>
        <w:t xml:space="preserve"> acknowledgements </w:t>
      </w:r>
      <w:r w:rsidR="00C62C6C">
        <w:rPr>
          <w:rFonts w:ascii="Calibri" w:hAnsi="Calibri"/>
        </w:rPr>
        <w:t xml:space="preserve">(message delivery and message opening) </w:t>
      </w:r>
      <w:r w:rsidRPr="00BA44DC">
        <w:rPr>
          <w:rFonts w:ascii="Calibri" w:hAnsi="Calibri"/>
        </w:rPr>
        <w:t xml:space="preserve">used in the </w:t>
      </w:r>
      <w:r w:rsidR="008758D2">
        <w:rPr>
          <w:rFonts w:ascii="Calibri" w:hAnsi="Calibri"/>
        </w:rPr>
        <w:t>pilots</w:t>
      </w:r>
      <w:r w:rsidRPr="00BA44DC">
        <w:rPr>
          <w:rFonts w:ascii="Calibri" w:hAnsi="Calibri"/>
        </w:rPr>
        <w:t xml:space="preserve"> did not provide the </w:t>
      </w:r>
      <w:r w:rsidR="008758D2">
        <w:rPr>
          <w:rFonts w:ascii="Calibri" w:hAnsi="Calibri"/>
        </w:rPr>
        <w:t>test</w:t>
      </w:r>
      <w:r w:rsidRPr="00BA44DC">
        <w:rPr>
          <w:rFonts w:ascii="Calibri" w:hAnsi="Calibri"/>
        </w:rPr>
        <w:t xml:space="preserve"> participants sufficient assurance to feel confident that the recipient had read and understood their message. </w:t>
      </w:r>
    </w:p>
    <w:p w14:paraId="4F1EE2C1" w14:textId="633240C3" w:rsidR="007D082A" w:rsidRDefault="00562FD0" w:rsidP="00BA44DC">
      <w:pPr>
        <w:pStyle w:val="BodyText"/>
        <w:rPr>
          <w:rFonts w:ascii="Calibri" w:hAnsi="Calibri"/>
        </w:rPr>
      </w:pPr>
      <w:r>
        <w:rPr>
          <w:rFonts w:ascii="Calibri" w:hAnsi="Calibri"/>
        </w:rPr>
        <w:t>Due to</w:t>
      </w:r>
      <w:r w:rsidRPr="00562FD0">
        <w:rPr>
          <w:rFonts w:ascii="Calibri" w:hAnsi="Calibri"/>
        </w:rPr>
        <w:t xml:space="preserve"> the nature of bridge operations, it is typical that reading a message may be interrupted by a more urgent task</w:t>
      </w:r>
      <w:r w:rsidR="00646669">
        <w:rPr>
          <w:rFonts w:ascii="Calibri" w:hAnsi="Calibri"/>
        </w:rPr>
        <w:t>.</w:t>
      </w:r>
      <w:r w:rsidR="00AC1310">
        <w:rPr>
          <w:rFonts w:ascii="Calibri" w:hAnsi="Calibri"/>
        </w:rPr>
        <w:t xml:space="preserve"> </w:t>
      </w:r>
      <w:r w:rsidR="00646669">
        <w:rPr>
          <w:rFonts w:ascii="Calibri" w:hAnsi="Calibri"/>
        </w:rPr>
        <w:t>T</w:t>
      </w:r>
      <w:r w:rsidR="003749EC">
        <w:rPr>
          <w:rFonts w:ascii="Calibri" w:hAnsi="Calibri"/>
        </w:rPr>
        <w:t>his</w:t>
      </w:r>
      <w:r w:rsidR="00B87969">
        <w:rPr>
          <w:rFonts w:ascii="Calibri" w:hAnsi="Calibri"/>
        </w:rPr>
        <w:t xml:space="preserve"> means that message opening does not necessar</w:t>
      </w:r>
      <w:r w:rsidR="003439CA">
        <w:rPr>
          <w:rFonts w:ascii="Calibri" w:hAnsi="Calibri"/>
        </w:rPr>
        <w:t>ily</w:t>
      </w:r>
      <w:r w:rsidR="00B87969">
        <w:rPr>
          <w:rFonts w:ascii="Calibri" w:hAnsi="Calibri"/>
        </w:rPr>
        <w:t xml:space="preserve"> </w:t>
      </w:r>
      <w:r w:rsidR="003749EC">
        <w:rPr>
          <w:rFonts w:ascii="Calibri" w:hAnsi="Calibri"/>
        </w:rPr>
        <w:t>guarantee</w:t>
      </w:r>
      <w:r w:rsidR="00B87969">
        <w:rPr>
          <w:rFonts w:ascii="Calibri" w:hAnsi="Calibri"/>
        </w:rPr>
        <w:t xml:space="preserve"> that the message has been read.</w:t>
      </w:r>
      <w:r w:rsidR="004D4F26">
        <w:rPr>
          <w:rFonts w:ascii="Calibri" w:hAnsi="Calibri"/>
        </w:rPr>
        <w:t xml:space="preserve"> </w:t>
      </w:r>
      <w:r w:rsidR="007C5FD3" w:rsidRPr="007C5FD3">
        <w:rPr>
          <w:rFonts w:ascii="Calibri" w:hAnsi="Calibri"/>
        </w:rPr>
        <w:t xml:space="preserve">Especially in the case of safety-critical messages, any break </w:t>
      </w:r>
      <w:r w:rsidR="007C5FD3">
        <w:rPr>
          <w:rFonts w:ascii="Calibri" w:hAnsi="Calibri"/>
        </w:rPr>
        <w:t xml:space="preserve">or </w:t>
      </w:r>
      <w:r w:rsidR="007C5FD3" w:rsidRPr="007C5FD3">
        <w:rPr>
          <w:rFonts w:ascii="Calibri" w:hAnsi="Calibri"/>
        </w:rPr>
        <w:t xml:space="preserve">uncertainty in communication </w:t>
      </w:r>
      <w:r w:rsidR="00060416">
        <w:rPr>
          <w:rFonts w:ascii="Calibri" w:hAnsi="Calibri"/>
        </w:rPr>
        <w:t xml:space="preserve">between VTS and </w:t>
      </w:r>
      <w:r w:rsidR="003439CA">
        <w:rPr>
          <w:rFonts w:ascii="Calibri" w:hAnsi="Calibri"/>
        </w:rPr>
        <w:t xml:space="preserve">a </w:t>
      </w:r>
      <w:r w:rsidR="00060416">
        <w:rPr>
          <w:rFonts w:ascii="Calibri" w:hAnsi="Calibri"/>
        </w:rPr>
        <w:t xml:space="preserve">vessel </w:t>
      </w:r>
      <w:r w:rsidR="007C5FD3" w:rsidRPr="007C5FD3">
        <w:rPr>
          <w:rFonts w:ascii="Calibri" w:hAnsi="Calibri"/>
        </w:rPr>
        <w:t xml:space="preserve">can pose a significant safety </w:t>
      </w:r>
      <w:r w:rsidR="000C77DA">
        <w:rPr>
          <w:rFonts w:ascii="Calibri" w:hAnsi="Calibri"/>
        </w:rPr>
        <w:t>hazard</w:t>
      </w:r>
      <w:r w:rsidR="007C5FD3" w:rsidRPr="007C5FD3">
        <w:rPr>
          <w:rFonts w:ascii="Calibri" w:hAnsi="Calibri"/>
        </w:rPr>
        <w:t>.</w:t>
      </w:r>
    </w:p>
    <w:p w14:paraId="4AEC81F4" w14:textId="19B1CE42" w:rsidR="00BA44DC" w:rsidRDefault="004D4F26" w:rsidP="00BA44DC">
      <w:pPr>
        <w:pStyle w:val="BodyText"/>
        <w:rPr>
          <w:rFonts w:ascii="Calibri" w:hAnsi="Calibri"/>
        </w:rPr>
      </w:pPr>
      <w:r>
        <w:rPr>
          <w:rFonts w:ascii="Calibri" w:hAnsi="Calibri"/>
        </w:rPr>
        <w:t xml:space="preserve">Based on the </w:t>
      </w:r>
      <w:r w:rsidR="009001D6">
        <w:rPr>
          <w:rFonts w:ascii="Calibri" w:hAnsi="Calibri"/>
        </w:rPr>
        <w:t>pilot results</w:t>
      </w:r>
      <w:r w:rsidR="001661BC">
        <w:rPr>
          <w:rFonts w:ascii="Calibri" w:hAnsi="Calibri"/>
        </w:rPr>
        <w:t xml:space="preserve"> and </w:t>
      </w:r>
      <w:r w:rsidR="003439CA">
        <w:rPr>
          <w:rFonts w:ascii="Calibri" w:hAnsi="Calibri"/>
        </w:rPr>
        <w:t xml:space="preserve">the </w:t>
      </w:r>
      <w:r w:rsidR="001661BC">
        <w:rPr>
          <w:rFonts w:ascii="Calibri" w:hAnsi="Calibri"/>
        </w:rPr>
        <w:t xml:space="preserve">IALA VTS58 committee </w:t>
      </w:r>
      <w:r w:rsidR="007D082A">
        <w:rPr>
          <w:rFonts w:ascii="Calibri" w:hAnsi="Calibri"/>
        </w:rPr>
        <w:t xml:space="preserve">expert review, </w:t>
      </w:r>
      <w:r w:rsidR="00EE7CD9">
        <w:rPr>
          <w:rFonts w:ascii="Calibri" w:hAnsi="Calibri"/>
        </w:rPr>
        <w:t>i</w:t>
      </w:r>
      <w:r w:rsidR="00BA44DC" w:rsidRPr="00BA44DC">
        <w:rPr>
          <w:rFonts w:ascii="Calibri" w:hAnsi="Calibri"/>
        </w:rPr>
        <w:t xml:space="preserve">mprovement of the </w:t>
      </w:r>
      <w:r w:rsidR="00257E28">
        <w:rPr>
          <w:rFonts w:ascii="Calibri" w:hAnsi="Calibri"/>
        </w:rPr>
        <w:t xml:space="preserve">TCS </w:t>
      </w:r>
      <w:r w:rsidR="00BA44DC" w:rsidRPr="00BA44DC">
        <w:rPr>
          <w:rFonts w:ascii="Calibri" w:hAnsi="Calibri"/>
        </w:rPr>
        <w:t xml:space="preserve">message acknowledgement practices towards closed-loop communication </w:t>
      </w:r>
      <w:r w:rsidR="006E3E68">
        <w:rPr>
          <w:rFonts w:ascii="Calibri" w:hAnsi="Calibri"/>
        </w:rPr>
        <w:t xml:space="preserve">by including </w:t>
      </w:r>
      <w:r w:rsidR="00C737A4">
        <w:rPr>
          <w:rFonts w:ascii="Calibri" w:hAnsi="Calibri"/>
        </w:rPr>
        <w:t>manual</w:t>
      </w:r>
      <w:r w:rsidR="00877ED7" w:rsidRPr="00877ED7">
        <w:rPr>
          <w:rFonts w:ascii="Calibri" w:hAnsi="Calibri"/>
        </w:rPr>
        <w:t xml:space="preserve"> acknowledgements</w:t>
      </w:r>
      <w:r w:rsidR="00637D69">
        <w:rPr>
          <w:rFonts w:ascii="Calibri" w:hAnsi="Calibri"/>
        </w:rPr>
        <w:t xml:space="preserve"> in the specification</w:t>
      </w:r>
      <w:r w:rsidR="009D5D01">
        <w:rPr>
          <w:rFonts w:ascii="Calibri" w:hAnsi="Calibri"/>
        </w:rPr>
        <w:t xml:space="preserve"> should be considered.</w:t>
      </w:r>
      <w:r w:rsidR="00014E10">
        <w:rPr>
          <w:rFonts w:ascii="Calibri" w:hAnsi="Calibri"/>
        </w:rPr>
        <w:t xml:space="preserve"> </w:t>
      </w:r>
      <w:r w:rsidR="00EE7CD9">
        <w:rPr>
          <w:rFonts w:ascii="Calibri" w:hAnsi="Calibri"/>
        </w:rPr>
        <w:t xml:space="preserve"> </w:t>
      </w:r>
    </w:p>
    <w:p w14:paraId="0A2CB638" w14:textId="14232262" w:rsidR="00437754" w:rsidRDefault="00BA3813" w:rsidP="00AE5023">
      <w:pPr>
        <w:pStyle w:val="BodyText"/>
        <w:spacing w:after="0"/>
        <w:rPr>
          <w:rFonts w:ascii="Calibri" w:hAnsi="Calibri"/>
        </w:rPr>
      </w:pPr>
      <w:r w:rsidRPr="00BA3813">
        <w:rPr>
          <w:rFonts w:ascii="Calibri" w:hAnsi="Calibri"/>
        </w:rPr>
        <w:t>The current TCS specification mentions “manual interactions”</w:t>
      </w:r>
      <w:r w:rsidR="007F5647">
        <w:rPr>
          <w:rFonts w:ascii="Calibri" w:hAnsi="Calibri"/>
        </w:rPr>
        <w:t>,</w:t>
      </w:r>
      <w:r w:rsidRPr="00BA3813">
        <w:rPr>
          <w:rFonts w:ascii="Calibri" w:hAnsi="Calibri"/>
        </w:rPr>
        <w:t xml:space="preserve"> but they are not defined in more detail</w:t>
      </w:r>
      <w:r w:rsidRPr="003144E0">
        <w:rPr>
          <w:rFonts w:ascii="Calibri" w:hAnsi="Calibri"/>
        </w:rPr>
        <w:t>.</w:t>
      </w:r>
      <w:r w:rsidR="0088591C" w:rsidRPr="003144E0">
        <w:rPr>
          <w:rFonts w:ascii="Calibri" w:hAnsi="Calibri"/>
        </w:rPr>
        <w:t xml:space="preserve"> </w:t>
      </w:r>
      <w:r w:rsidR="00FB59BF">
        <w:rPr>
          <w:rFonts w:ascii="Calibri" w:hAnsi="Calibri"/>
        </w:rPr>
        <w:t xml:space="preserve">Fintraffic proposes that </w:t>
      </w:r>
      <w:r w:rsidR="00D1795D" w:rsidRPr="0088591C">
        <w:rPr>
          <w:rFonts w:ascii="Calibri" w:hAnsi="Calibri"/>
        </w:rPr>
        <w:t>the</w:t>
      </w:r>
      <w:r w:rsidR="0031398E">
        <w:rPr>
          <w:rFonts w:ascii="Calibri" w:hAnsi="Calibri"/>
        </w:rPr>
        <w:t xml:space="preserve"> manual interactions be clarified in the specification and </w:t>
      </w:r>
      <w:r w:rsidR="00175AAA">
        <w:rPr>
          <w:rFonts w:ascii="Calibri" w:hAnsi="Calibri"/>
        </w:rPr>
        <w:t xml:space="preserve">that </w:t>
      </w:r>
      <w:r w:rsidR="006C4973">
        <w:rPr>
          <w:rFonts w:ascii="Calibri" w:hAnsi="Calibri"/>
        </w:rPr>
        <w:t xml:space="preserve">the manual acknowledgement </w:t>
      </w:r>
      <w:r w:rsidR="00175AAA">
        <w:rPr>
          <w:rFonts w:ascii="Calibri" w:hAnsi="Calibri"/>
        </w:rPr>
        <w:t xml:space="preserve">be </w:t>
      </w:r>
      <w:r w:rsidR="006C4973">
        <w:rPr>
          <w:rFonts w:ascii="Calibri" w:hAnsi="Calibri"/>
        </w:rPr>
        <w:t>added</w:t>
      </w:r>
      <w:r w:rsidR="00B734BE">
        <w:rPr>
          <w:rFonts w:ascii="Calibri" w:hAnsi="Calibri"/>
        </w:rPr>
        <w:t xml:space="preserve"> to</w:t>
      </w:r>
      <w:r w:rsidR="006C4973">
        <w:rPr>
          <w:rFonts w:ascii="Calibri" w:hAnsi="Calibri"/>
        </w:rPr>
        <w:t xml:space="preserve"> </w:t>
      </w:r>
      <w:r w:rsidR="00BB3283">
        <w:rPr>
          <w:rFonts w:ascii="Calibri" w:hAnsi="Calibri"/>
        </w:rPr>
        <w:t>service functionality and</w:t>
      </w:r>
      <w:r w:rsidR="004504F2">
        <w:rPr>
          <w:rFonts w:ascii="Calibri" w:hAnsi="Calibri"/>
        </w:rPr>
        <w:t xml:space="preserve"> </w:t>
      </w:r>
      <w:r w:rsidR="00175AAA">
        <w:rPr>
          <w:rFonts w:ascii="Calibri" w:hAnsi="Calibri"/>
        </w:rPr>
        <w:t xml:space="preserve">the </w:t>
      </w:r>
      <w:r w:rsidR="006C4973">
        <w:rPr>
          <w:rFonts w:ascii="Calibri" w:hAnsi="Calibri"/>
        </w:rPr>
        <w:t>S-212 data mode</w:t>
      </w:r>
      <w:r w:rsidR="004504F2">
        <w:rPr>
          <w:rFonts w:ascii="Calibri" w:hAnsi="Calibri"/>
        </w:rPr>
        <w:t>l</w:t>
      </w:r>
      <w:r w:rsidR="006C4973">
        <w:rPr>
          <w:rFonts w:ascii="Calibri" w:hAnsi="Calibri"/>
        </w:rPr>
        <w:t>.</w:t>
      </w:r>
      <w:r w:rsidR="00867C7B">
        <w:rPr>
          <w:rFonts w:ascii="Calibri" w:hAnsi="Calibri"/>
        </w:rPr>
        <w:t xml:space="preserve"> </w:t>
      </w:r>
    </w:p>
    <w:p w14:paraId="68C9EB01" w14:textId="77777777" w:rsidR="00867C7B" w:rsidRPr="004F4004" w:rsidRDefault="00867C7B" w:rsidP="00BA44DC">
      <w:pPr>
        <w:pStyle w:val="BodyText"/>
        <w:rPr>
          <w:rFonts w:ascii="Calibri" w:hAnsi="Calibri"/>
          <w:lang w:val="en-US"/>
        </w:rPr>
      </w:pPr>
    </w:p>
    <w:p w14:paraId="711064F3" w14:textId="19BA8BCE" w:rsidR="00842520" w:rsidRDefault="007F5647" w:rsidP="00842520">
      <w:pPr>
        <w:pStyle w:val="Heading3"/>
        <w:rPr>
          <w:rFonts w:asciiTheme="minorHAnsi" w:hAnsiTheme="minorHAnsi" w:cstheme="minorHAnsi"/>
        </w:rPr>
      </w:pPr>
      <w:r>
        <w:rPr>
          <w:rFonts w:asciiTheme="minorHAnsi" w:hAnsiTheme="minorHAnsi" w:cstheme="minorHAnsi"/>
        </w:rPr>
        <w:t>Traffic Clearance Service</w:t>
      </w:r>
      <w:r w:rsidR="00842520" w:rsidRPr="002C7C03">
        <w:rPr>
          <w:rFonts w:asciiTheme="minorHAnsi" w:hAnsiTheme="minorHAnsi" w:cstheme="minorHAnsi"/>
        </w:rPr>
        <w:t xml:space="preserve"> </w:t>
      </w:r>
      <w:r w:rsidR="00BF1831">
        <w:rPr>
          <w:rFonts w:asciiTheme="minorHAnsi" w:hAnsiTheme="minorHAnsi" w:cstheme="minorHAnsi"/>
        </w:rPr>
        <w:t>u</w:t>
      </w:r>
      <w:r w:rsidR="00842520" w:rsidRPr="002C7C03">
        <w:rPr>
          <w:rFonts w:asciiTheme="minorHAnsi" w:hAnsiTheme="minorHAnsi" w:cstheme="minorHAnsi"/>
        </w:rPr>
        <w:t xml:space="preserve">se </w:t>
      </w:r>
      <w:r>
        <w:rPr>
          <w:rFonts w:asciiTheme="minorHAnsi" w:hAnsiTheme="minorHAnsi" w:cstheme="minorHAnsi"/>
        </w:rPr>
        <w:t>ca</w:t>
      </w:r>
      <w:r w:rsidR="00842520" w:rsidRPr="002C7C03">
        <w:rPr>
          <w:rFonts w:asciiTheme="minorHAnsi" w:hAnsiTheme="minorHAnsi" w:cstheme="minorHAnsi"/>
        </w:rPr>
        <w:t>ses</w:t>
      </w:r>
    </w:p>
    <w:p w14:paraId="23E4E799" w14:textId="55DB51CA" w:rsidR="00EC2E99" w:rsidRPr="00E91DB1" w:rsidRDefault="00EC2E99" w:rsidP="00EC2E99">
      <w:pPr>
        <w:pStyle w:val="BodyText"/>
        <w:rPr>
          <w:rFonts w:ascii="Calibri" w:hAnsi="Calibri"/>
        </w:rPr>
      </w:pPr>
      <w:r w:rsidRPr="00E91DB1">
        <w:rPr>
          <w:rFonts w:ascii="Calibri" w:hAnsi="Calibri"/>
        </w:rPr>
        <w:t xml:space="preserve">The straightforward use cases, in which a permission is requested and confirmed, </w:t>
      </w:r>
      <w:r w:rsidR="008675E3" w:rsidRPr="00333957">
        <w:rPr>
          <w:rFonts w:ascii="Calibri" w:hAnsi="Calibri"/>
        </w:rPr>
        <w:t xml:space="preserve">were successfully completed </w:t>
      </w:r>
      <w:r w:rsidRPr="00E91DB1">
        <w:rPr>
          <w:rFonts w:ascii="Calibri" w:hAnsi="Calibri"/>
        </w:rPr>
        <w:t>during the pilots. However, in the more complex use cases,</w:t>
      </w:r>
      <w:r w:rsidR="00EF2DD1" w:rsidRPr="00EF2DD1">
        <w:rPr>
          <w:rFonts w:ascii="Calibri" w:hAnsi="Calibri"/>
        </w:rPr>
        <w:t xml:space="preserve"> </w:t>
      </w:r>
      <w:r w:rsidR="00EF2DD1" w:rsidRPr="00E91DB1">
        <w:rPr>
          <w:rFonts w:ascii="Calibri" w:hAnsi="Calibri"/>
        </w:rPr>
        <w:t>the service logic confused some of the test navigators</w:t>
      </w:r>
      <w:r w:rsidR="00C1794D">
        <w:rPr>
          <w:rFonts w:ascii="Calibri" w:hAnsi="Calibri"/>
        </w:rPr>
        <w:t xml:space="preserve">. </w:t>
      </w:r>
      <w:r w:rsidR="00C1794D" w:rsidRPr="00C1794D">
        <w:rPr>
          <w:rFonts w:ascii="Calibri" w:hAnsi="Calibri"/>
        </w:rPr>
        <w:t>These included, for example, a two-stage anchoring permission request process, the denial of an already confirmed permission due to an unexpected occurrence, and situations in which the VTS operator required additional information before making the decision.</w:t>
      </w:r>
      <w:r w:rsidR="00C1794D">
        <w:rPr>
          <w:rFonts w:ascii="Calibri" w:hAnsi="Calibri"/>
        </w:rPr>
        <w:t xml:space="preserve"> </w:t>
      </w:r>
    </w:p>
    <w:p w14:paraId="49ABF048" w14:textId="256C08E6" w:rsidR="00EC2E99" w:rsidRPr="00E91DB1" w:rsidRDefault="00EC2E99" w:rsidP="00EC2E99">
      <w:pPr>
        <w:pStyle w:val="BodyText"/>
        <w:rPr>
          <w:rFonts w:ascii="Calibri" w:hAnsi="Calibri"/>
        </w:rPr>
      </w:pPr>
      <w:r w:rsidRPr="00E91DB1">
        <w:rPr>
          <w:rFonts w:ascii="Calibri" w:hAnsi="Calibri"/>
        </w:rPr>
        <w:t xml:space="preserve">Any confusion between the VTS centre and a vessel may create a safety hazard. The topic raised discussion in the expert review, and </w:t>
      </w:r>
      <w:r w:rsidR="0057044B">
        <w:rPr>
          <w:rFonts w:ascii="Calibri" w:hAnsi="Calibri"/>
        </w:rPr>
        <w:t>using</w:t>
      </w:r>
      <w:r w:rsidRPr="00E91DB1">
        <w:rPr>
          <w:rFonts w:ascii="Calibri" w:hAnsi="Calibri"/>
        </w:rPr>
        <w:t xml:space="preserve"> the digital VTS information service or VHF communication w</w:t>
      </w:r>
      <w:r w:rsidR="00383E6D">
        <w:rPr>
          <w:rFonts w:ascii="Calibri" w:hAnsi="Calibri"/>
        </w:rPr>
        <w:t>as</w:t>
      </w:r>
      <w:r w:rsidRPr="00E91DB1">
        <w:rPr>
          <w:rFonts w:ascii="Calibri" w:hAnsi="Calibri"/>
        </w:rPr>
        <w:t xml:space="preserve"> identified as a </w:t>
      </w:r>
      <w:r w:rsidR="00F86D49" w:rsidRPr="00E91DB1">
        <w:rPr>
          <w:rFonts w:ascii="Calibri" w:hAnsi="Calibri"/>
        </w:rPr>
        <w:t>potential risk m</w:t>
      </w:r>
      <w:r w:rsidR="00383E6D">
        <w:rPr>
          <w:rFonts w:ascii="Calibri" w:hAnsi="Calibri"/>
        </w:rPr>
        <w:t>itigation</w:t>
      </w:r>
      <w:r w:rsidR="00F86D49" w:rsidRPr="00E91DB1">
        <w:rPr>
          <w:rFonts w:ascii="Calibri" w:hAnsi="Calibri"/>
        </w:rPr>
        <w:t xml:space="preserve"> measure</w:t>
      </w:r>
      <w:r w:rsidRPr="00E91DB1">
        <w:rPr>
          <w:rFonts w:ascii="Calibri" w:hAnsi="Calibri"/>
        </w:rPr>
        <w:t xml:space="preserve"> </w:t>
      </w:r>
      <w:r w:rsidR="00B96363">
        <w:rPr>
          <w:rFonts w:ascii="Calibri" w:hAnsi="Calibri"/>
        </w:rPr>
        <w:t>for</w:t>
      </w:r>
      <w:r w:rsidRPr="00E91DB1">
        <w:rPr>
          <w:rFonts w:ascii="Calibri" w:hAnsi="Calibri"/>
        </w:rPr>
        <w:t xml:space="preserve"> </w:t>
      </w:r>
      <w:r w:rsidR="00A878A7" w:rsidRPr="00E91DB1">
        <w:rPr>
          <w:rFonts w:ascii="Calibri" w:hAnsi="Calibri"/>
        </w:rPr>
        <w:t xml:space="preserve">safety critical </w:t>
      </w:r>
      <w:r w:rsidR="004F2212">
        <w:rPr>
          <w:rFonts w:ascii="Calibri" w:hAnsi="Calibri"/>
        </w:rPr>
        <w:t xml:space="preserve">use </w:t>
      </w:r>
      <w:r w:rsidRPr="00E91DB1">
        <w:rPr>
          <w:rFonts w:ascii="Calibri" w:hAnsi="Calibri"/>
        </w:rPr>
        <w:t>cases</w:t>
      </w:r>
      <w:r w:rsidR="00B96363">
        <w:rPr>
          <w:rFonts w:ascii="Calibri" w:hAnsi="Calibri"/>
        </w:rPr>
        <w:t>,</w:t>
      </w:r>
      <w:r w:rsidR="00AE3067" w:rsidRPr="00E91DB1">
        <w:rPr>
          <w:rFonts w:ascii="Calibri" w:hAnsi="Calibri"/>
        </w:rPr>
        <w:t xml:space="preserve"> such as </w:t>
      </w:r>
      <w:r w:rsidR="00B96363">
        <w:rPr>
          <w:rFonts w:ascii="Calibri" w:hAnsi="Calibri"/>
        </w:rPr>
        <w:t xml:space="preserve">when </w:t>
      </w:r>
      <w:r w:rsidR="00A500B2">
        <w:rPr>
          <w:rFonts w:ascii="Calibri" w:hAnsi="Calibri"/>
        </w:rPr>
        <w:t>a</w:t>
      </w:r>
      <w:r w:rsidR="00B96363">
        <w:rPr>
          <w:rFonts w:ascii="Calibri" w:hAnsi="Calibri"/>
        </w:rPr>
        <w:t xml:space="preserve"> </w:t>
      </w:r>
      <w:r w:rsidRPr="00E91DB1">
        <w:rPr>
          <w:rFonts w:ascii="Calibri" w:hAnsi="Calibri"/>
        </w:rPr>
        <w:t>VTS centre den</w:t>
      </w:r>
      <w:r w:rsidR="001F1A74">
        <w:rPr>
          <w:rFonts w:ascii="Calibri" w:hAnsi="Calibri"/>
        </w:rPr>
        <w:t>ies a</w:t>
      </w:r>
      <w:r w:rsidRPr="00E91DB1">
        <w:rPr>
          <w:rFonts w:ascii="Calibri" w:hAnsi="Calibri"/>
        </w:rPr>
        <w:t xml:space="preserve"> requested permission.</w:t>
      </w:r>
    </w:p>
    <w:p w14:paraId="450B7044" w14:textId="38AED5AD" w:rsidR="00842520" w:rsidRPr="006C76C4" w:rsidRDefault="00EC2E99" w:rsidP="00AE5023">
      <w:pPr>
        <w:pStyle w:val="BodyText"/>
        <w:spacing w:after="0"/>
        <w:rPr>
          <w:rFonts w:ascii="Calibri" w:hAnsi="Calibri"/>
        </w:rPr>
      </w:pPr>
      <w:r w:rsidRPr="00E91DB1">
        <w:rPr>
          <w:rFonts w:ascii="Calibri" w:hAnsi="Calibri"/>
        </w:rPr>
        <w:t>Fintraffic notes that reviewing the TCS specification and</w:t>
      </w:r>
      <w:r w:rsidR="00017DC1">
        <w:rPr>
          <w:rFonts w:ascii="Calibri" w:hAnsi="Calibri"/>
        </w:rPr>
        <w:t xml:space="preserve"> existing </w:t>
      </w:r>
      <w:r w:rsidRPr="00E91DB1">
        <w:rPr>
          <w:rFonts w:ascii="Calibri" w:hAnsi="Calibri"/>
        </w:rPr>
        <w:t>use cases from a safety perspective, and adding further example</w:t>
      </w:r>
      <w:r w:rsidR="0071464A" w:rsidRPr="00E91DB1">
        <w:rPr>
          <w:rFonts w:ascii="Calibri" w:hAnsi="Calibri"/>
        </w:rPr>
        <w:t xml:space="preserve"> use cases</w:t>
      </w:r>
      <w:r w:rsidRPr="00E91DB1">
        <w:rPr>
          <w:rFonts w:ascii="Calibri" w:hAnsi="Calibri"/>
        </w:rPr>
        <w:t>, could support clearer understanding</w:t>
      </w:r>
      <w:r w:rsidR="00612BF6">
        <w:rPr>
          <w:rFonts w:ascii="Calibri" w:hAnsi="Calibri"/>
        </w:rPr>
        <w:t>.</w:t>
      </w:r>
    </w:p>
    <w:p w14:paraId="23B5467E" w14:textId="108A4644" w:rsidR="00F25BF4" w:rsidRPr="00BA44DC" w:rsidRDefault="00F25BF4" w:rsidP="00B463D5">
      <w:pPr>
        <w:pStyle w:val="Heading2"/>
        <w:numPr>
          <w:ilvl w:val="0"/>
          <w:numId w:val="0"/>
        </w:numPr>
        <w:rPr>
          <w:lang w:val="en-US"/>
        </w:rPr>
      </w:pPr>
    </w:p>
    <w:p w14:paraId="43BED2E7" w14:textId="7AE64518" w:rsidR="00C22D44" w:rsidRDefault="00A14906" w:rsidP="00B463D5">
      <w:pPr>
        <w:pStyle w:val="Heading2"/>
      </w:pPr>
      <w:r>
        <w:t>F</w:t>
      </w:r>
      <w:r w:rsidR="00B463D5">
        <w:t>eedback</w:t>
      </w:r>
      <w:r w:rsidR="00A052DF">
        <w:t xml:space="preserve"> related to </w:t>
      </w:r>
      <w:r w:rsidR="00CF6023">
        <w:t>implementation of future digital VTS services</w:t>
      </w:r>
    </w:p>
    <w:p w14:paraId="6AB554E9" w14:textId="77A9F15A" w:rsidR="00C97140" w:rsidRPr="00880266" w:rsidRDefault="00B67C5F" w:rsidP="00B67C5F">
      <w:pPr>
        <w:pStyle w:val="Heading3"/>
        <w:rPr>
          <w:rFonts w:asciiTheme="minorHAnsi" w:hAnsiTheme="minorHAnsi" w:cstheme="minorHAnsi"/>
        </w:rPr>
      </w:pPr>
      <w:r w:rsidRPr="00880266">
        <w:rPr>
          <w:rFonts w:asciiTheme="minorHAnsi" w:hAnsiTheme="minorHAnsi" w:cstheme="minorHAnsi"/>
        </w:rPr>
        <w:t>Common situational picture</w:t>
      </w:r>
    </w:p>
    <w:p w14:paraId="0922910D" w14:textId="555C4D1D" w:rsidR="00074B43" w:rsidRPr="00880266" w:rsidRDefault="00074B43" w:rsidP="00074B43">
      <w:pPr>
        <w:pStyle w:val="BodyText"/>
        <w:rPr>
          <w:rFonts w:ascii="Calibri" w:hAnsi="Calibri"/>
        </w:rPr>
      </w:pPr>
      <w:r w:rsidRPr="00880266">
        <w:rPr>
          <w:rFonts w:ascii="Calibri" w:hAnsi="Calibri"/>
        </w:rPr>
        <w:t xml:space="preserve">Many </w:t>
      </w:r>
      <w:r w:rsidR="00E15333">
        <w:rPr>
          <w:rFonts w:ascii="Calibri" w:hAnsi="Calibri"/>
        </w:rPr>
        <w:t>test</w:t>
      </w:r>
      <w:r w:rsidRPr="00880266">
        <w:rPr>
          <w:rFonts w:ascii="Calibri" w:hAnsi="Calibri"/>
        </w:rPr>
        <w:t xml:space="preserve"> participants expressed concern about</w:t>
      </w:r>
      <w:r w:rsidR="00AE6209" w:rsidRPr="00880266">
        <w:rPr>
          <w:rFonts w:ascii="Calibri" w:hAnsi="Calibri"/>
        </w:rPr>
        <w:t xml:space="preserve"> </w:t>
      </w:r>
      <w:r w:rsidR="00CB3E01">
        <w:rPr>
          <w:rFonts w:ascii="Calibri" w:hAnsi="Calibri"/>
        </w:rPr>
        <w:t>a</w:t>
      </w:r>
      <w:r w:rsidR="00530257">
        <w:rPr>
          <w:rFonts w:ascii="Calibri" w:hAnsi="Calibri"/>
        </w:rPr>
        <w:t xml:space="preserve"> </w:t>
      </w:r>
      <w:r w:rsidR="00AE6209" w:rsidRPr="00880266">
        <w:rPr>
          <w:rFonts w:ascii="Calibri" w:hAnsi="Calibri"/>
        </w:rPr>
        <w:t>common</w:t>
      </w:r>
      <w:r w:rsidRPr="00880266">
        <w:rPr>
          <w:rFonts w:ascii="Calibri" w:hAnsi="Calibri"/>
        </w:rPr>
        <w:t xml:space="preserve"> situational picture if departure permissions are handled digitally between a single vessel and VTS, since other vessels in the area cannot “hear” the exchange as they currently do when permissions are requested by voice over VHF.</w:t>
      </w:r>
    </w:p>
    <w:p w14:paraId="6CFC9C19" w14:textId="25757886" w:rsidR="00074B43" w:rsidRPr="00880266" w:rsidRDefault="009B1D82" w:rsidP="00074B43">
      <w:pPr>
        <w:pStyle w:val="BodyText"/>
        <w:rPr>
          <w:rFonts w:ascii="Calibri" w:hAnsi="Calibri"/>
        </w:rPr>
      </w:pPr>
      <w:r w:rsidRPr="00880266">
        <w:rPr>
          <w:rFonts w:ascii="Calibri" w:hAnsi="Calibri"/>
        </w:rPr>
        <w:t xml:space="preserve">The expert review pointed </w:t>
      </w:r>
      <w:r w:rsidR="00C44505" w:rsidRPr="00880266">
        <w:rPr>
          <w:rFonts w:ascii="Calibri" w:hAnsi="Calibri"/>
        </w:rPr>
        <w:t>out</w:t>
      </w:r>
      <w:r w:rsidRPr="00880266">
        <w:rPr>
          <w:rFonts w:ascii="Calibri" w:hAnsi="Calibri"/>
        </w:rPr>
        <w:t xml:space="preserve"> that t</w:t>
      </w:r>
      <w:r w:rsidR="00074B43" w:rsidRPr="00880266">
        <w:rPr>
          <w:rFonts w:ascii="Calibri" w:hAnsi="Calibri"/>
        </w:rPr>
        <w:t xml:space="preserve">he possibility of sharing </w:t>
      </w:r>
      <w:r w:rsidR="000179E3" w:rsidRPr="00880266">
        <w:rPr>
          <w:rFonts w:ascii="Calibri" w:hAnsi="Calibri"/>
        </w:rPr>
        <w:t xml:space="preserve">traffic information </w:t>
      </w:r>
      <w:r w:rsidR="00074B43" w:rsidRPr="00880266">
        <w:rPr>
          <w:rFonts w:ascii="Calibri" w:hAnsi="Calibri"/>
        </w:rPr>
        <w:t>digitally with all vessels in the area</w:t>
      </w:r>
      <w:r w:rsidR="000628BF" w:rsidRPr="00880266">
        <w:rPr>
          <w:rFonts w:ascii="Calibri" w:hAnsi="Calibri"/>
        </w:rPr>
        <w:t xml:space="preserve"> </w:t>
      </w:r>
      <w:r w:rsidR="002B1177" w:rsidRPr="00880266">
        <w:rPr>
          <w:rFonts w:ascii="Calibri" w:hAnsi="Calibri"/>
        </w:rPr>
        <w:t xml:space="preserve">is </w:t>
      </w:r>
      <w:r w:rsidRPr="00880266">
        <w:rPr>
          <w:rFonts w:ascii="Calibri" w:hAnsi="Calibri"/>
        </w:rPr>
        <w:t>included</w:t>
      </w:r>
      <w:r w:rsidR="002B1177" w:rsidRPr="00880266">
        <w:rPr>
          <w:rFonts w:ascii="Calibri" w:hAnsi="Calibri"/>
        </w:rPr>
        <w:t xml:space="preserve"> </w:t>
      </w:r>
      <w:r w:rsidR="000628BF" w:rsidRPr="00880266">
        <w:rPr>
          <w:rFonts w:ascii="Calibri" w:hAnsi="Calibri"/>
        </w:rPr>
        <w:t xml:space="preserve">in </w:t>
      </w:r>
      <w:r w:rsidR="000179E3" w:rsidRPr="00880266">
        <w:rPr>
          <w:rFonts w:ascii="Calibri" w:hAnsi="Calibri"/>
        </w:rPr>
        <w:t xml:space="preserve">the plan for the </w:t>
      </w:r>
      <w:r w:rsidR="000628BF" w:rsidRPr="00880266">
        <w:rPr>
          <w:rFonts w:ascii="Calibri" w:hAnsi="Calibri"/>
        </w:rPr>
        <w:t xml:space="preserve">digital </w:t>
      </w:r>
      <w:r w:rsidR="00AE6209" w:rsidRPr="00880266">
        <w:rPr>
          <w:rFonts w:ascii="Calibri" w:hAnsi="Calibri"/>
        </w:rPr>
        <w:t xml:space="preserve">VTS </w:t>
      </w:r>
      <w:r w:rsidR="000628BF" w:rsidRPr="00880266">
        <w:rPr>
          <w:rFonts w:ascii="Calibri" w:hAnsi="Calibri"/>
        </w:rPr>
        <w:t xml:space="preserve">Traffic </w:t>
      </w:r>
      <w:r w:rsidR="000179E3" w:rsidRPr="00880266">
        <w:rPr>
          <w:rFonts w:ascii="Calibri" w:hAnsi="Calibri"/>
        </w:rPr>
        <w:t>F</w:t>
      </w:r>
      <w:r w:rsidR="000628BF" w:rsidRPr="00880266">
        <w:rPr>
          <w:rFonts w:ascii="Calibri" w:hAnsi="Calibri"/>
        </w:rPr>
        <w:t xml:space="preserve">unctions </w:t>
      </w:r>
      <w:r w:rsidR="000179E3" w:rsidRPr="00880266">
        <w:rPr>
          <w:rFonts w:ascii="Calibri" w:hAnsi="Calibri"/>
        </w:rPr>
        <w:t>S</w:t>
      </w:r>
      <w:r w:rsidR="000628BF" w:rsidRPr="00880266">
        <w:rPr>
          <w:rFonts w:ascii="Calibri" w:hAnsi="Calibri"/>
        </w:rPr>
        <w:t>ervice</w:t>
      </w:r>
      <w:r w:rsidR="00074B43" w:rsidRPr="00880266">
        <w:rPr>
          <w:rFonts w:ascii="Calibri" w:hAnsi="Calibri"/>
        </w:rPr>
        <w:t>. However, the challenge with smaller commercial vessels, fishing boats, and pleasure craft not equipped with S-100 compatible ECDIS remains</w:t>
      </w:r>
      <w:r w:rsidR="00880266" w:rsidRPr="00880266">
        <w:rPr>
          <w:rFonts w:ascii="Calibri" w:hAnsi="Calibri"/>
        </w:rPr>
        <w:t xml:space="preserve"> to be solved.</w:t>
      </w:r>
    </w:p>
    <w:p w14:paraId="5385BAC1" w14:textId="68FF2CC9" w:rsidR="001E2D5D" w:rsidRDefault="003F5D1F" w:rsidP="00E21B94">
      <w:pPr>
        <w:pStyle w:val="BodyText"/>
        <w:rPr>
          <w:rFonts w:ascii="Calibri" w:hAnsi="Calibri"/>
          <w:lang w:val="en-US"/>
        </w:rPr>
      </w:pPr>
      <w:r>
        <w:rPr>
          <w:rFonts w:ascii="Calibri" w:hAnsi="Calibri"/>
          <w:lang w:val="en-US"/>
        </w:rPr>
        <w:t xml:space="preserve">The </w:t>
      </w:r>
      <w:r w:rsidR="00255C28" w:rsidRPr="00DE7523">
        <w:rPr>
          <w:rFonts w:ascii="Calibri" w:hAnsi="Calibri"/>
          <w:lang w:val="en-US"/>
        </w:rPr>
        <w:t>IALA VTS58 committee expert review</w:t>
      </w:r>
      <w:r w:rsidR="008C40AD" w:rsidRPr="00DE7523">
        <w:rPr>
          <w:rFonts w:ascii="Calibri" w:hAnsi="Calibri"/>
          <w:lang w:val="en-US"/>
        </w:rPr>
        <w:t xml:space="preserve"> recognized </w:t>
      </w:r>
      <w:r w:rsidR="00DE7523" w:rsidRPr="00DE7523">
        <w:rPr>
          <w:rFonts w:ascii="Calibri" w:hAnsi="Calibri"/>
          <w:lang w:val="en-US"/>
        </w:rPr>
        <w:t>s</w:t>
      </w:r>
      <w:r w:rsidR="0004478C">
        <w:rPr>
          <w:rFonts w:ascii="Calibri" w:hAnsi="Calibri"/>
          <w:lang w:val="en-US"/>
        </w:rPr>
        <w:t>ome</w:t>
      </w:r>
      <w:r w:rsidR="00DE7523" w:rsidRPr="00DE7523">
        <w:rPr>
          <w:rFonts w:ascii="Calibri" w:hAnsi="Calibri"/>
          <w:lang w:val="en-US"/>
        </w:rPr>
        <w:t xml:space="preserve"> possible option</w:t>
      </w:r>
      <w:r w:rsidR="00E21B94">
        <w:rPr>
          <w:rFonts w:ascii="Calibri" w:hAnsi="Calibri"/>
          <w:lang w:val="en-US"/>
        </w:rPr>
        <w:t xml:space="preserve">s </w:t>
      </w:r>
      <w:r w:rsidR="001E2D5D" w:rsidRPr="009C5C48">
        <w:rPr>
          <w:rFonts w:ascii="Calibri" w:hAnsi="Calibri"/>
          <w:lang w:val="en-US"/>
        </w:rPr>
        <w:t xml:space="preserve">for sharing </w:t>
      </w:r>
      <w:r w:rsidR="00CE3756">
        <w:rPr>
          <w:rFonts w:ascii="Calibri" w:hAnsi="Calibri"/>
          <w:lang w:val="en-US"/>
        </w:rPr>
        <w:t xml:space="preserve">digital </w:t>
      </w:r>
      <w:r w:rsidR="001E2D5D" w:rsidRPr="009C5C48">
        <w:rPr>
          <w:rFonts w:ascii="Calibri" w:hAnsi="Calibri"/>
          <w:lang w:val="en-US"/>
        </w:rPr>
        <w:t>TCS information with vessels not carrying S-100 compatible equipment</w:t>
      </w:r>
      <w:r w:rsidR="00E21B94" w:rsidRPr="009C5C48">
        <w:rPr>
          <w:rFonts w:ascii="Calibri" w:hAnsi="Calibri"/>
          <w:lang w:val="en-US"/>
        </w:rPr>
        <w:t xml:space="preserve"> e.</w:t>
      </w:r>
      <w:r w:rsidR="001D49BF">
        <w:rPr>
          <w:rFonts w:ascii="Calibri" w:hAnsi="Calibri"/>
          <w:lang w:val="en-US"/>
        </w:rPr>
        <w:t>g.,</w:t>
      </w:r>
      <w:r w:rsidR="001E2D5D" w:rsidRPr="009C5C48">
        <w:rPr>
          <w:rFonts w:ascii="Calibri" w:hAnsi="Calibri"/>
          <w:lang w:val="en-US"/>
        </w:rPr>
        <w:t xml:space="preserve"> converting the digital permission information into speech and broadcasting it by VHF or using AIS ASM messages</w:t>
      </w:r>
      <w:r w:rsidR="009C5C48">
        <w:rPr>
          <w:rFonts w:ascii="Calibri" w:hAnsi="Calibri"/>
          <w:lang w:val="en-US"/>
        </w:rPr>
        <w:t>.</w:t>
      </w:r>
    </w:p>
    <w:p w14:paraId="4E41D80C" w14:textId="7A365073" w:rsidR="003E38DF" w:rsidRPr="00D91136" w:rsidRDefault="00CE3756" w:rsidP="00AE5023">
      <w:pPr>
        <w:pStyle w:val="BodyText"/>
        <w:spacing w:after="0"/>
        <w:rPr>
          <w:rFonts w:ascii="Calibri" w:hAnsi="Calibri"/>
        </w:rPr>
      </w:pPr>
      <w:r w:rsidRPr="00CE3756">
        <w:rPr>
          <w:rFonts w:ascii="Calibri" w:hAnsi="Calibri"/>
        </w:rPr>
        <w:t>Digital VTS services are likely to be among the first two-way S-100 services to be implemented</w:t>
      </w:r>
      <w:r w:rsidR="0044616C">
        <w:rPr>
          <w:rFonts w:ascii="Calibri" w:hAnsi="Calibri"/>
        </w:rPr>
        <w:t xml:space="preserve">. </w:t>
      </w:r>
      <w:r w:rsidR="00041C19" w:rsidRPr="00145C8E">
        <w:rPr>
          <w:rFonts w:ascii="Calibri" w:hAnsi="Calibri"/>
        </w:rPr>
        <w:t xml:space="preserve">The information exchanged through these services must be shared </w:t>
      </w:r>
      <w:r w:rsidR="000B7970" w:rsidRPr="00145C8E">
        <w:rPr>
          <w:rFonts w:ascii="Calibri" w:hAnsi="Calibri"/>
        </w:rPr>
        <w:t xml:space="preserve">with </w:t>
      </w:r>
      <w:r w:rsidR="00B81764">
        <w:rPr>
          <w:rFonts w:ascii="Calibri" w:hAnsi="Calibri"/>
        </w:rPr>
        <w:t xml:space="preserve">other vessels in the </w:t>
      </w:r>
      <w:r w:rsidR="002C253B">
        <w:rPr>
          <w:rFonts w:ascii="Calibri" w:hAnsi="Calibri"/>
        </w:rPr>
        <w:t>area</w:t>
      </w:r>
      <w:r w:rsidR="00145C8E" w:rsidRPr="00145C8E">
        <w:rPr>
          <w:rFonts w:ascii="Calibri" w:hAnsi="Calibri"/>
        </w:rPr>
        <w:t xml:space="preserve"> </w:t>
      </w:r>
      <w:r w:rsidR="00041C19" w:rsidRPr="00145C8E">
        <w:rPr>
          <w:rFonts w:ascii="Calibri" w:hAnsi="Calibri"/>
        </w:rPr>
        <w:t xml:space="preserve">to ensure a </w:t>
      </w:r>
      <w:r w:rsidR="00041C19" w:rsidRPr="00145C8E">
        <w:rPr>
          <w:rFonts w:ascii="Calibri" w:hAnsi="Calibri"/>
        </w:rPr>
        <w:lastRenderedPageBreak/>
        <w:t>common situational picture, creating both a need and an opportunity for IALA to drive the discussion and shape future solutions.</w:t>
      </w:r>
      <w:r w:rsidR="00625616" w:rsidRPr="00625616">
        <w:t xml:space="preserve"> </w:t>
      </w:r>
      <w:r w:rsidR="00625616" w:rsidRPr="00625616">
        <w:rPr>
          <w:rFonts w:ascii="Calibri" w:hAnsi="Calibri"/>
          <w:lang w:val="en-US"/>
        </w:rPr>
        <w:t>Fintraffic suggests that IALA could consider initiating work to explore and define solutions for sharing information generated by digital VTS services with vessels not equipped with S-100 compatible equipment.</w:t>
      </w:r>
    </w:p>
    <w:p w14:paraId="549C8086" w14:textId="77777777" w:rsidR="003E38DF" w:rsidRDefault="003E38DF" w:rsidP="003E38DF">
      <w:pPr>
        <w:pStyle w:val="BodyText"/>
        <w:rPr>
          <w:lang w:val="en-US" w:eastAsia="de-DE"/>
        </w:rPr>
      </w:pPr>
    </w:p>
    <w:p w14:paraId="52CBB5FD" w14:textId="7E5E61B7" w:rsidR="003E38DF" w:rsidRPr="001672FB" w:rsidRDefault="00F66B19" w:rsidP="00F66B19">
      <w:pPr>
        <w:pStyle w:val="Heading3"/>
        <w:rPr>
          <w:rFonts w:asciiTheme="minorHAnsi" w:hAnsiTheme="minorHAnsi" w:cstheme="minorHAnsi"/>
        </w:rPr>
      </w:pPr>
      <w:r w:rsidRPr="001672FB">
        <w:rPr>
          <w:rFonts w:asciiTheme="minorHAnsi" w:hAnsiTheme="minorHAnsi" w:cstheme="minorHAnsi"/>
        </w:rPr>
        <w:t>Parallel use of digital and voice communication</w:t>
      </w:r>
    </w:p>
    <w:p w14:paraId="2F5AF76F" w14:textId="4514E864" w:rsidR="00752784" w:rsidRDefault="00752784" w:rsidP="00752784">
      <w:pPr>
        <w:pStyle w:val="BodyText"/>
        <w:rPr>
          <w:rFonts w:ascii="Calibri" w:hAnsi="Calibri"/>
          <w:lang w:val="en-US"/>
        </w:rPr>
      </w:pPr>
      <w:r w:rsidRPr="00752784">
        <w:rPr>
          <w:rFonts w:ascii="Calibri" w:hAnsi="Calibri"/>
          <w:lang w:val="en-US"/>
        </w:rPr>
        <w:t>Concern</w:t>
      </w:r>
      <w:r w:rsidR="005B5540">
        <w:rPr>
          <w:rFonts w:ascii="Calibri" w:hAnsi="Calibri"/>
          <w:lang w:val="en-US"/>
        </w:rPr>
        <w:t>s</w:t>
      </w:r>
      <w:r w:rsidRPr="00752784">
        <w:rPr>
          <w:rFonts w:ascii="Calibri" w:hAnsi="Calibri"/>
          <w:lang w:val="en-US"/>
        </w:rPr>
        <w:t xml:space="preserve"> about how digital and voice communication can </w:t>
      </w:r>
      <w:r w:rsidR="006139AE">
        <w:rPr>
          <w:rFonts w:ascii="Calibri" w:hAnsi="Calibri"/>
          <w:lang w:val="en-US"/>
        </w:rPr>
        <w:t xml:space="preserve">be </w:t>
      </w:r>
      <w:r w:rsidRPr="00752784">
        <w:rPr>
          <w:rFonts w:ascii="Calibri" w:hAnsi="Calibri"/>
          <w:lang w:val="en-US"/>
        </w:rPr>
        <w:t>safel</w:t>
      </w:r>
      <w:r w:rsidR="006139AE">
        <w:rPr>
          <w:rFonts w:ascii="Calibri" w:hAnsi="Calibri"/>
          <w:lang w:val="en-US"/>
        </w:rPr>
        <w:t>y</w:t>
      </w:r>
      <w:r w:rsidRPr="00752784">
        <w:rPr>
          <w:rFonts w:ascii="Calibri" w:hAnsi="Calibri"/>
          <w:lang w:val="en-US"/>
        </w:rPr>
        <w:t xml:space="preserve"> used </w:t>
      </w:r>
      <w:r w:rsidR="006139AE">
        <w:rPr>
          <w:rFonts w:ascii="Calibri" w:hAnsi="Calibri"/>
          <w:lang w:val="en-US"/>
        </w:rPr>
        <w:t xml:space="preserve">in </w:t>
      </w:r>
      <w:r w:rsidRPr="00752784">
        <w:rPr>
          <w:rFonts w:ascii="Calibri" w:hAnsi="Calibri"/>
          <w:lang w:val="en-US"/>
        </w:rPr>
        <w:t>paral</w:t>
      </w:r>
      <w:r w:rsidR="006139AE">
        <w:rPr>
          <w:rFonts w:ascii="Calibri" w:hAnsi="Calibri"/>
          <w:lang w:val="en-US"/>
        </w:rPr>
        <w:t>lel</w:t>
      </w:r>
      <w:r w:rsidRPr="00752784">
        <w:rPr>
          <w:rFonts w:ascii="Calibri" w:hAnsi="Calibri"/>
          <w:lang w:val="en-US"/>
        </w:rPr>
        <w:t xml:space="preserve"> in VTS services </w:t>
      </w:r>
      <w:r w:rsidR="003F2322">
        <w:rPr>
          <w:rFonts w:ascii="Calibri" w:hAnsi="Calibri"/>
          <w:lang w:val="en-US"/>
        </w:rPr>
        <w:t xml:space="preserve">during the transition period </w:t>
      </w:r>
      <w:r w:rsidRPr="00752784">
        <w:rPr>
          <w:rFonts w:ascii="Calibri" w:hAnsi="Calibri"/>
          <w:lang w:val="en-US"/>
        </w:rPr>
        <w:t>w</w:t>
      </w:r>
      <w:r w:rsidR="006139AE">
        <w:rPr>
          <w:rFonts w:ascii="Calibri" w:hAnsi="Calibri"/>
          <w:lang w:val="en-US"/>
        </w:rPr>
        <w:t>ere</w:t>
      </w:r>
      <w:r w:rsidRPr="00752784">
        <w:rPr>
          <w:rFonts w:ascii="Calibri" w:hAnsi="Calibri"/>
          <w:lang w:val="en-US"/>
        </w:rPr>
        <w:t xml:space="preserve"> raised</w:t>
      </w:r>
      <w:r w:rsidR="003E38DF">
        <w:rPr>
          <w:rFonts w:ascii="Calibri" w:hAnsi="Calibri"/>
          <w:lang w:val="en-US"/>
        </w:rPr>
        <w:t xml:space="preserve"> by the test participants.</w:t>
      </w:r>
      <w:r w:rsidR="000E2B1B">
        <w:rPr>
          <w:rFonts w:ascii="Calibri" w:hAnsi="Calibri"/>
          <w:lang w:val="en-US"/>
        </w:rPr>
        <w:t xml:space="preserve"> Although </w:t>
      </w:r>
      <w:r w:rsidR="00AD73E3" w:rsidRPr="00752784">
        <w:rPr>
          <w:rFonts w:ascii="Calibri" w:hAnsi="Calibri"/>
          <w:lang w:val="en-US"/>
        </w:rPr>
        <w:t>there was a wish that digital services would only complement existing voice-based communication instead of replacing it entirely</w:t>
      </w:r>
      <w:r w:rsidR="00AD73E3">
        <w:rPr>
          <w:rFonts w:ascii="Calibri" w:hAnsi="Calibri"/>
          <w:lang w:val="en-US"/>
        </w:rPr>
        <w:t xml:space="preserve">, </w:t>
      </w:r>
      <w:r w:rsidR="00433E2D">
        <w:rPr>
          <w:rFonts w:ascii="Calibri" w:hAnsi="Calibri"/>
          <w:lang w:val="en-US"/>
        </w:rPr>
        <w:t>it was a common concern</w:t>
      </w:r>
      <w:r w:rsidRPr="00752784">
        <w:rPr>
          <w:rFonts w:ascii="Calibri" w:hAnsi="Calibri"/>
          <w:lang w:val="en-US"/>
        </w:rPr>
        <w:t xml:space="preserve"> that </w:t>
      </w:r>
      <w:r w:rsidR="0079359F">
        <w:rPr>
          <w:rFonts w:ascii="Calibri" w:hAnsi="Calibri"/>
          <w:lang w:val="en-US"/>
        </w:rPr>
        <w:t>switching</w:t>
      </w:r>
      <w:r w:rsidRPr="00752784">
        <w:rPr>
          <w:rFonts w:ascii="Calibri" w:hAnsi="Calibri"/>
          <w:lang w:val="en-US"/>
        </w:rPr>
        <w:t xml:space="preserve"> back and forth between the two communication methods </w:t>
      </w:r>
      <w:r w:rsidR="001E2D5D">
        <w:rPr>
          <w:rFonts w:ascii="Calibri" w:hAnsi="Calibri"/>
          <w:lang w:val="en-US"/>
        </w:rPr>
        <w:t xml:space="preserve">could cause confusion and </w:t>
      </w:r>
      <w:r w:rsidR="00662E6D">
        <w:rPr>
          <w:rFonts w:ascii="Calibri" w:hAnsi="Calibri"/>
          <w:lang w:val="en-US"/>
        </w:rPr>
        <w:t xml:space="preserve">potentially </w:t>
      </w:r>
      <w:r w:rsidR="001E2D5D">
        <w:rPr>
          <w:rFonts w:ascii="Calibri" w:hAnsi="Calibri"/>
          <w:lang w:val="en-US"/>
        </w:rPr>
        <w:t>create a safety hazard.</w:t>
      </w:r>
    </w:p>
    <w:p w14:paraId="7C006D7F" w14:textId="5339DE45" w:rsidR="00957BB1" w:rsidRDefault="00745BFE" w:rsidP="00892D09">
      <w:pPr>
        <w:pStyle w:val="BodyText"/>
        <w:rPr>
          <w:rFonts w:ascii="Calibri" w:hAnsi="Calibri"/>
          <w:lang w:val="en-US"/>
        </w:rPr>
      </w:pPr>
      <w:r w:rsidRPr="001F65C8">
        <w:rPr>
          <w:rFonts w:ascii="Calibri" w:hAnsi="Calibri"/>
          <w:lang w:val="en-US"/>
        </w:rPr>
        <w:t>The way in which digital VTS services are introduced has a significant impact on how much parallel communication is required</w:t>
      </w:r>
      <w:r w:rsidR="00220C4C">
        <w:rPr>
          <w:rFonts w:ascii="Calibri" w:hAnsi="Calibri"/>
          <w:lang w:val="en-US"/>
        </w:rPr>
        <w:t xml:space="preserve"> and how it </w:t>
      </w:r>
      <w:r w:rsidR="009D62FD">
        <w:rPr>
          <w:rFonts w:ascii="Calibri" w:hAnsi="Calibri"/>
          <w:lang w:val="en-US"/>
        </w:rPr>
        <w:t>can be performed safely</w:t>
      </w:r>
      <w:r w:rsidRPr="001F65C8">
        <w:rPr>
          <w:rFonts w:ascii="Calibri" w:hAnsi="Calibri"/>
          <w:lang w:val="en-US"/>
        </w:rPr>
        <w:t>. So far, IALA has not defined whether digital VTS services will be i</w:t>
      </w:r>
      <w:r w:rsidR="00146C83">
        <w:rPr>
          <w:rFonts w:ascii="Calibri" w:hAnsi="Calibri"/>
          <w:lang w:val="en-US"/>
        </w:rPr>
        <w:t>ntroduced</w:t>
      </w:r>
      <w:r w:rsidRPr="001F65C8">
        <w:rPr>
          <w:rFonts w:ascii="Calibri" w:hAnsi="Calibri"/>
          <w:lang w:val="en-US"/>
        </w:rPr>
        <w:t xml:space="preserve"> in phases or all at once.</w:t>
      </w:r>
      <w:r w:rsidR="00333896">
        <w:rPr>
          <w:rFonts w:ascii="Calibri" w:hAnsi="Calibri"/>
          <w:lang w:val="en-US"/>
        </w:rPr>
        <w:t xml:space="preserve"> </w:t>
      </w:r>
      <w:r w:rsidR="00957BB1" w:rsidRPr="00C568CD">
        <w:rPr>
          <w:rFonts w:ascii="Calibri" w:hAnsi="Calibri"/>
          <w:lang w:val="en-US"/>
        </w:rPr>
        <w:t>Early development of an IALA implementation plan for digital VTS services would support the timely planning of future VTS operational procedures for parallel communication.</w:t>
      </w:r>
    </w:p>
    <w:p w14:paraId="75E3D733" w14:textId="3F368BC2" w:rsidR="00A1280E" w:rsidRDefault="009D62FD" w:rsidP="003F2322">
      <w:pPr>
        <w:rPr>
          <w:rFonts w:ascii="Calibri" w:hAnsi="Calibri"/>
          <w:lang w:val="en-US"/>
        </w:rPr>
      </w:pPr>
      <w:r>
        <w:rPr>
          <w:rFonts w:ascii="Calibri" w:hAnsi="Calibri"/>
          <w:lang w:val="en-US"/>
        </w:rPr>
        <w:t>The expert review recognized that</w:t>
      </w:r>
      <w:r w:rsidR="00662E6D">
        <w:rPr>
          <w:rFonts w:ascii="Calibri" w:hAnsi="Calibri"/>
          <w:lang w:val="en-US"/>
        </w:rPr>
        <w:t xml:space="preserve"> the</w:t>
      </w:r>
      <w:r>
        <w:rPr>
          <w:rFonts w:ascii="Calibri" w:hAnsi="Calibri"/>
          <w:lang w:val="en-US"/>
        </w:rPr>
        <w:t xml:space="preserve"> t</w:t>
      </w:r>
      <w:r w:rsidRPr="00374ACC">
        <w:rPr>
          <w:rFonts w:ascii="Calibri" w:hAnsi="Calibri"/>
          <w:lang w:val="en-US"/>
        </w:rPr>
        <w:t xml:space="preserve">ransition </w:t>
      </w:r>
      <w:r w:rsidR="00A75078">
        <w:rPr>
          <w:rFonts w:ascii="Calibri" w:hAnsi="Calibri"/>
          <w:lang w:val="en-US"/>
        </w:rPr>
        <w:t>should</w:t>
      </w:r>
      <w:r w:rsidRPr="00374ACC">
        <w:rPr>
          <w:rFonts w:ascii="Calibri" w:hAnsi="Calibri"/>
          <w:lang w:val="en-US"/>
        </w:rPr>
        <w:t xml:space="preserve"> be addressed in </w:t>
      </w:r>
      <w:r w:rsidR="00130D97">
        <w:rPr>
          <w:rFonts w:ascii="Calibri" w:hAnsi="Calibri"/>
          <w:lang w:val="en-US"/>
        </w:rPr>
        <w:t xml:space="preserve">the </w:t>
      </w:r>
      <w:r w:rsidRPr="00374ACC">
        <w:rPr>
          <w:rFonts w:ascii="Calibri" w:hAnsi="Calibri"/>
          <w:lang w:val="en-US"/>
        </w:rPr>
        <w:t>IMO e-Navigation</w:t>
      </w:r>
      <w:r w:rsidR="0003379A">
        <w:rPr>
          <w:rFonts w:ascii="Calibri" w:hAnsi="Calibri"/>
          <w:lang w:val="en-US"/>
        </w:rPr>
        <w:t xml:space="preserve"> </w:t>
      </w:r>
      <w:r w:rsidR="00B370F1">
        <w:rPr>
          <w:rFonts w:ascii="Calibri" w:hAnsi="Calibri"/>
          <w:lang w:val="en-US"/>
        </w:rPr>
        <w:t>I</w:t>
      </w:r>
      <w:r w:rsidRPr="00374ACC">
        <w:rPr>
          <w:rFonts w:ascii="Calibri" w:hAnsi="Calibri"/>
          <w:lang w:val="en-US"/>
        </w:rPr>
        <w:t xml:space="preserve">mplementation </w:t>
      </w:r>
      <w:r w:rsidR="00B370F1">
        <w:rPr>
          <w:rFonts w:ascii="Calibri" w:hAnsi="Calibri"/>
          <w:lang w:val="en-US"/>
        </w:rPr>
        <w:t>P</w:t>
      </w:r>
      <w:r w:rsidRPr="00374ACC">
        <w:rPr>
          <w:rFonts w:ascii="Calibri" w:hAnsi="Calibri"/>
          <w:lang w:val="en-US"/>
        </w:rPr>
        <w:t>lan</w:t>
      </w:r>
      <w:r w:rsidR="00261F96">
        <w:rPr>
          <w:rFonts w:ascii="Calibri" w:hAnsi="Calibri"/>
          <w:lang w:val="en-US"/>
        </w:rPr>
        <w:t xml:space="preserve">. However, it also </w:t>
      </w:r>
      <w:r>
        <w:rPr>
          <w:rFonts w:ascii="Calibri" w:hAnsi="Calibri"/>
          <w:lang w:val="en-US"/>
        </w:rPr>
        <w:t xml:space="preserve">noted that </w:t>
      </w:r>
      <w:r w:rsidRPr="006533C4">
        <w:rPr>
          <w:rFonts w:ascii="Calibri" w:hAnsi="Calibri"/>
          <w:lang w:val="en-US"/>
        </w:rPr>
        <w:t xml:space="preserve">IALA </w:t>
      </w:r>
      <w:r w:rsidR="00130D97">
        <w:rPr>
          <w:rFonts w:ascii="Calibri" w:hAnsi="Calibri"/>
          <w:lang w:val="en-US"/>
        </w:rPr>
        <w:t>can</w:t>
      </w:r>
      <w:r w:rsidRPr="006533C4">
        <w:rPr>
          <w:rFonts w:ascii="Calibri" w:hAnsi="Calibri"/>
          <w:lang w:val="en-US"/>
        </w:rPr>
        <w:t xml:space="preserve"> </w:t>
      </w:r>
      <w:r w:rsidR="00CC2D0F">
        <w:rPr>
          <w:rFonts w:ascii="Calibri" w:hAnsi="Calibri"/>
          <w:lang w:val="en-US"/>
        </w:rPr>
        <w:t>play a</w:t>
      </w:r>
      <w:r w:rsidR="00261F96">
        <w:rPr>
          <w:rFonts w:ascii="Calibri" w:hAnsi="Calibri"/>
          <w:lang w:val="en-US"/>
        </w:rPr>
        <w:t>n active</w:t>
      </w:r>
      <w:r w:rsidR="00CC2D0F">
        <w:rPr>
          <w:rFonts w:ascii="Calibri" w:hAnsi="Calibri"/>
          <w:lang w:val="en-US"/>
        </w:rPr>
        <w:t xml:space="preserve"> </w:t>
      </w:r>
      <w:r w:rsidRPr="006533C4">
        <w:rPr>
          <w:rFonts w:ascii="Calibri" w:hAnsi="Calibri"/>
          <w:lang w:val="en-US"/>
        </w:rPr>
        <w:t xml:space="preserve">role </w:t>
      </w:r>
      <w:r w:rsidR="00CC2D0F">
        <w:rPr>
          <w:rFonts w:ascii="Calibri" w:hAnsi="Calibri"/>
          <w:lang w:val="en-US"/>
        </w:rPr>
        <w:t xml:space="preserve">in </w:t>
      </w:r>
      <w:r w:rsidR="00D80B78">
        <w:rPr>
          <w:rFonts w:ascii="Calibri" w:hAnsi="Calibri"/>
          <w:lang w:val="en-US"/>
        </w:rPr>
        <w:t xml:space="preserve">contributing to the </w:t>
      </w:r>
      <w:r w:rsidR="00767049">
        <w:rPr>
          <w:rFonts w:ascii="Calibri" w:hAnsi="Calibri"/>
          <w:lang w:val="en-US"/>
        </w:rPr>
        <w:t>IMO work.</w:t>
      </w:r>
      <w:r w:rsidR="00A1280E">
        <w:rPr>
          <w:rFonts w:ascii="Calibri" w:hAnsi="Calibri"/>
          <w:lang w:val="en-US"/>
        </w:rPr>
        <w:t xml:space="preserve"> </w:t>
      </w:r>
      <w:r w:rsidR="00A1280E" w:rsidRPr="00A1280E">
        <w:rPr>
          <w:rFonts w:ascii="Calibri" w:hAnsi="Calibri"/>
          <w:lang w:val="en-US"/>
        </w:rPr>
        <w:t xml:space="preserve">Fintraffic suggests that IALA consider initiating work on an implementation plan for digital </w:t>
      </w:r>
      <w:r w:rsidR="002A2A82">
        <w:rPr>
          <w:rFonts w:ascii="Calibri" w:hAnsi="Calibri"/>
          <w:lang w:val="en-US"/>
        </w:rPr>
        <w:t xml:space="preserve">VTS </w:t>
      </w:r>
      <w:r w:rsidR="00A1280E" w:rsidRPr="00A1280E">
        <w:rPr>
          <w:rFonts w:ascii="Calibri" w:hAnsi="Calibri"/>
          <w:lang w:val="en-US"/>
        </w:rPr>
        <w:t>services.</w:t>
      </w:r>
    </w:p>
    <w:p w14:paraId="72E503EF" w14:textId="77777777" w:rsidR="000F4282" w:rsidRDefault="000F4282" w:rsidP="003F2322"/>
    <w:p w14:paraId="453BFA19" w14:textId="55D11184" w:rsidR="003D0842" w:rsidRPr="001672FB" w:rsidRDefault="0045139E" w:rsidP="00FE2398">
      <w:pPr>
        <w:pStyle w:val="Heading3"/>
        <w:rPr>
          <w:rFonts w:asciiTheme="minorHAnsi" w:hAnsiTheme="minorHAnsi" w:cstheme="minorHAnsi"/>
        </w:rPr>
      </w:pPr>
      <w:r w:rsidRPr="001672FB">
        <w:rPr>
          <w:rFonts w:asciiTheme="minorHAnsi" w:hAnsiTheme="minorHAnsi" w:cstheme="minorHAnsi"/>
        </w:rPr>
        <w:t>Effe</w:t>
      </w:r>
      <w:r w:rsidR="00FE2398" w:rsidRPr="001672FB">
        <w:rPr>
          <w:rFonts w:asciiTheme="minorHAnsi" w:hAnsiTheme="minorHAnsi" w:cstheme="minorHAnsi"/>
        </w:rPr>
        <w:t xml:space="preserve">ct of digital services on bridge operations </w:t>
      </w:r>
    </w:p>
    <w:p w14:paraId="67804F99" w14:textId="082B93DB" w:rsidR="00116EB3" w:rsidRPr="00116EB3" w:rsidRDefault="00B1231E" w:rsidP="00116EB3">
      <w:pPr>
        <w:pStyle w:val="BodyText"/>
        <w:rPr>
          <w:rFonts w:ascii="Calibri" w:hAnsi="Calibri"/>
          <w:lang w:val="en-US"/>
        </w:rPr>
      </w:pPr>
      <w:r w:rsidRPr="00B1231E">
        <w:rPr>
          <w:rFonts w:ascii="Calibri" w:hAnsi="Calibri"/>
        </w:rPr>
        <w:t>Test participants provided feedback on the potential impact of the transition to digital services on bridge workflow. Voice communication over VHF enables navigators to monitor VTS channels passively while navigating or performing other operational tasks. In contrast, digital systems may require active interaction, which can divert attention from the primary task and potentially reduce situational awareness.</w:t>
      </w:r>
    </w:p>
    <w:p w14:paraId="1B7D8583" w14:textId="624C6387" w:rsidR="00B1231E" w:rsidRDefault="00116EB3" w:rsidP="00116EB3">
      <w:pPr>
        <w:pStyle w:val="BodyText"/>
        <w:rPr>
          <w:rFonts w:ascii="Calibri" w:hAnsi="Calibri"/>
          <w:lang w:val="en-US"/>
        </w:rPr>
      </w:pPr>
      <w:r w:rsidRPr="00116EB3">
        <w:rPr>
          <w:rFonts w:ascii="Calibri" w:hAnsi="Calibri"/>
          <w:lang w:val="en-US"/>
        </w:rPr>
        <w:t xml:space="preserve">This concern was also reflected in </w:t>
      </w:r>
      <w:r w:rsidR="000C6D89">
        <w:rPr>
          <w:rFonts w:ascii="Calibri" w:hAnsi="Calibri"/>
          <w:lang w:val="en-US"/>
        </w:rPr>
        <w:t>observations</w:t>
      </w:r>
      <w:r w:rsidR="00065639">
        <w:rPr>
          <w:rFonts w:ascii="Calibri" w:hAnsi="Calibri"/>
          <w:lang w:val="en-US"/>
        </w:rPr>
        <w:t xml:space="preserve"> from </w:t>
      </w:r>
      <w:r w:rsidRPr="00116EB3">
        <w:rPr>
          <w:rFonts w:ascii="Calibri" w:hAnsi="Calibri"/>
          <w:lang w:val="en-US"/>
        </w:rPr>
        <w:t xml:space="preserve">the simulator </w:t>
      </w:r>
      <w:r w:rsidR="00FE5573">
        <w:rPr>
          <w:rFonts w:ascii="Calibri" w:hAnsi="Calibri"/>
          <w:lang w:val="en-US"/>
        </w:rPr>
        <w:t>pilot</w:t>
      </w:r>
      <w:r w:rsidRPr="00116EB3">
        <w:rPr>
          <w:rFonts w:ascii="Calibri" w:hAnsi="Calibri"/>
          <w:lang w:val="en-US"/>
        </w:rPr>
        <w:t xml:space="preserve">: in high workload situations, </w:t>
      </w:r>
      <w:r w:rsidR="00003496">
        <w:rPr>
          <w:rFonts w:ascii="Calibri" w:hAnsi="Calibri"/>
          <w:lang w:val="en-US"/>
        </w:rPr>
        <w:t xml:space="preserve">the </w:t>
      </w:r>
      <w:r>
        <w:rPr>
          <w:rFonts w:ascii="Calibri" w:hAnsi="Calibri"/>
          <w:lang w:val="en-US"/>
        </w:rPr>
        <w:t xml:space="preserve">test </w:t>
      </w:r>
      <w:r w:rsidRPr="00116EB3">
        <w:rPr>
          <w:rFonts w:ascii="Calibri" w:hAnsi="Calibri"/>
          <w:lang w:val="en-US"/>
        </w:rPr>
        <w:t>navigators prioritized operational tasks, and incoming digital messages—including potentially safety-critical ones—went unnoticed. This indicates a risk that important information may not be received or acted upon in a timely manner.</w:t>
      </w:r>
    </w:p>
    <w:p w14:paraId="48129C4C" w14:textId="3F821291" w:rsidR="00DF6D4A" w:rsidRDefault="00885F48" w:rsidP="00116EB3">
      <w:pPr>
        <w:pStyle w:val="BodyText"/>
        <w:rPr>
          <w:rFonts w:ascii="Calibri" w:hAnsi="Calibri"/>
          <w:lang w:val="en-US"/>
        </w:rPr>
      </w:pPr>
      <w:r w:rsidRPr="00885F48">
        <w:rPr>
          <w:rFonts w:ascii="Calibri" w:hAnsi="Calibri"/>
          <w:lang w:val="en-US"/>
        </w:rPr>
        <w:t xml:space="preserve">During the expert review discussions, the importance of the issue was recognized, and it was noted that human–machine interaction should be studied in more detail. The use of text-to-speech tools on the bridge during the transition phase was also suggested as a </w:t>
      </w:r>
      <w:r w:rsidR="00F81907">
        <w:rPr>
          <w:rFonts w:ascii="Calibri" w:hAnsi="Calibri"/>
          <w:lang w:val="en-US"/>
        </w:rPr>
        <w:t xml:space="preserve">possible </w:t>
      </w:r>
      <w:r w:rsidR="00BA1E22">
        <w:rPr>
          <w:rFonts w:ascii="Calibri" w:hAnsi="Calibri"/>
          <w:lang w:val="en-US"/>
        </w:rPr>
        <w:t>solutio</w:t>
      </w:r>
      <w:r w:rsidR="003C387B">
        <w:rPr>
          <w:rFonts w:ascii="Calibri" w:hAnsi="Calibri"/>
          <w:lang w:val="en-US"/>
        </w:rPr>
        <w:t>n</w:t>
      </w:r>
      <w:r w:rsidRPr="00885F48">
        <w:rPr>
          <w:rFonts w:ascii="Calibri" w:hAnsi="Calibri"/>
          <w:lang w:val="en-US"/>
        </w:rPr>
        <w:t xml:space="preserve"> that could enhance safety. </w:t>
      </w:r>
    </w:p>
    <w:p w14:paraId="3BC9DDD7" w14:textId="7F94D5C5" w:rsidR="00361FA1" w:rsidRDefault="00885F48" w:rsidP="00220702">
      <w:pPr>
        <w:pStyle w:val="BodyText"/>
        <w:spacing w:after="0"/>
        <w:rPr>
          <w:rFonts w:ascii="Calibri" w:hAnsi="Calibri"/>
          <w:lang w:val="en-US"/>
        </w:rPr>
      </w:pPr>
      <w:r w:rsidRPr="00885F48">
        <w:rPr>
          <w:rFonts w:ascii="Calibri" w:hAnsi="Calibri"/>
          <w:lang w:val="en-US"/>
        </w:rPr>
        <w:t xml:space="preserve">As the matter falls within the responsibility of equipment manufacturers, IALA has limited possibilities to influence it directly. </w:t>
      </w:r>
      <w:r w:rsidR="00DF6D4A" w:rsidRPr="00DF6D4A">
        <w:rPr>
          <w:rFonts w:ascii="Calibri" w:hAnsi="Calibri"/>
          <w:lang w:val="en-US"/>
        </w:rPr>
        <w:t xml:space="preserve">However, given the safety-critical nature of the issue, Fintraffic </w:t>
      </w:r>
      <w:r w:rsidR="006A4E99">
        <w:rPr>
          <w:rFonts w:ascii="Calibri" w:hAnsi="Calibri"/>
          <w:lang w:val="en-US"/>
        </w:rPr>
        <w:t>suggests</w:t>
      </w:r>
      <w:r w:rsidR="00DF6D4A" w:rsidRPr="00DF6D4A">
        <w:rPr>
          <w:rFonts w:ascii="Calibri" w:hAnsi="Calibri"/>
          <w:lang w:val="en-US"/>
        </w:rPr>
        <w:t xml:space="preserve"> IALA consider facilitating a dialogue with equipment manufacturers on this topic.</w:t>
      </w:r>
      <w:r w:rsidR="00DF6D4A">
        <w:rPr>
          <w:rFonts w:ascii="Calibri" w:hAnsi="Calibri"/>
          <w:lang w:val="en-US"/>
        </w:rPr>
        <w:t xml:space="preserve"> </w:t>
      </w:r>
    </w:p>
    <w:p w14:paraId="4E0EBC05" w14:textId="77777777" w:rsidR="00AE5023" w:rsidRPr="00980915" w:rsidRDefault="00AE5023" w:rsidP="00C60A06">
      <w:pPr>
        <w:pStyle w:val="BodyText"/>
        <w:rPr>
          <w:rFonts w:ascii="Calibri" w:hAnsi="Calibri"/>
          <w:lang w:val="en-US"/>
        </w:rPr>
      </w:pPr>
    </w:p>
    <w:p w14:paraId="7A8D2F27" w14:textId="77777777" w:rsidR="00A446C9" w:rsidRPr="007A395D" w:rsidRDefault="00A446C9" w:rsidP="00605E43">
      <w:pPr>
        <w:pStyle w:val="Heading1"/>
      </w:pPr>
      <w:r w:rsidRPr="007A395D">
        <w:t>Action requested of the Committee</w:t>
      </w:r>
    </w:p>
    <w:p w14:paraId="21BD3494" w14:textId="13BD46C1" w:rsidR="00010A27" w:rsidRDefault="009B1280" w:rsidP="009B1280">
      <w:pPr>
        <w:pStyle w:val="BodyText"/>
        <w:rPr>
          <w:rFonts w:ascii="Calibri" w:hAnsi="Calibri"/>
        </w:rPr>
      </w:pPr>
      <w:r w:rsidRPr="001B0C2F">
        <w:rPr>
          <w:rFonts w:ascii="Calibri" w:hAnsi="Calibri"/>
        </w:rPr>
        <w:t>The committee is invited to</w:t>
      </w:r>
      <w:r w:rsidR="00010A27">
        <w:rPr>
          <w:rFonts w:ascii="Calibri" w:hAnsi="Calibri"/>
        </w:rPr>
        <w:t>:</w:t>
      </w:r>
    </w:p>
    <w:p w14:paraId="2A08453D" w14:textId="3E723E7C" w:rsidR="00470263" w:rsidRPr="00D97B56" w:rsidRDefault="0056508E" w:rsidP="00D97B56">
      <w:pPr>
        <w:pStyle w:val="BodyText"/>
        <w:numPr>
          <w:ilvl w:val="0"/>
          <w:numId w:val="16"/>
        </w:numPr>
        <w:rPr>
          <w:rFonts w:ascii="Calibri" w:hAnsi="Calibri"/>
        </w:rPr>
      </w:pPr>
      <w:r>
        <w:rPr>
          <w:rFonts w:ascii="Calibri" w:hAnsi="Calibri"/>
        </w:rPr>
        <w:t>C</w:t>
      </w:r>
      <w:r w:rsidR="00DE3273">
        <w:rPr>
          <w:rFonts w:ascii="Calibri" w:hAnsi="Calibri"/>
        </w:rPr>
        <w:t xml:space="preserve">onsider </w:t>
      </w:r>
      <w:r w:rsidR="00470263" w:rsidRPr="00470263">
        <w:rPr>
          <w:rFonts w:ascii="Calibri" w:hAnsi="Calibri"/>
        </w:rPr>
        <w:t xml:space="preserve">the findings from Fintraffic’s digital TCS service pilots </w:t>
      </w:r>
      <w:r w:rsidR="003C5D3B">
        <w:rPr>
          <w:rFonts w:ascii="Calibri" w:hAnsi="Calibri"/>
        </w:rPr>
        <w:t>and</w:t>
      </w:r>
      <w:r w:rsidR="00470263" w:rsidRPr="00470263">
        <w:rPr>
          <w:rFonts w:ascii="Calibri" w:hAnsi="Calibri"/>
        </w:rPr>
        <w:t xml:space="preserve"> amend the Service Specification for </w:t>
      </w:r>
      <w:r w:rsidR="003C5D3B">
        <w:rPr>
          <w:rFonts w:ascii="Calibri" w:hAnsi="Calibri"/>
        </w:rPr>
        <w:t>d</w:t>
      </w:r>
      <w:r w:rsidR="00470263" w:rsidRPr="00470263">
        <w:rPr>
          <w:rFonts w:ascii="Calibri" w:hAnsi="Calibri"/>
        </w:rPr>
        <w:t>igital VTS Traffic Clearance</w:t>
      </w:r>
      <w:r w:rsidR="003C5D3B">
        <w:rPr>
          <w:rFonts w:ascii="Calibri" w:hAnsi="Calibri"/>
        </w:rPr>
        <w:t xml:space="preserve"> </w:t>
      </w:r>
      <w:r w:rsidR="00DA2A70">
        <w:rPr>
          <w:rFonts w:ascii="Calibri" w:hAnsi="Calibri"/>
        </w:rPr>
        <w:t xml:space="preserve">and </w:t>
      </w:r>
      <w:r w:rsidR="008D2A5F">
        <w:rPr>
          <w:rFonts w:ascii="Calibri" w:hAnsi="Calibri"/>
        </w:rPr>
        <w:t xml:space="preserve">the S-212 data model </w:t>
      </w:r>
      <w:r w:rsidR="003C5D3B">
        <w:rPr>
          <w:rFonts w:ascii="Calibri" w:hAnsi="Calibri"/>
        </w:rPr>
        <w:t>accordingly</w:t>
      </w:r>
      <w:r w:rsidR="00470263" w:rsidRPr="00470263">
        <w:rPr>
          <w:rFonts w:ascii="Calibri" w:hAnsi="Calibri"/>
        </w:rPr>
        <w:t>.</w:t>
      </w:r>
      <w:r w:rsidR="00DE3273" w:rsidRPr="00DE3273">
        <w:rPr>
          <w:rFonts w:ascii="Calibri" w:hAnsi="Calibri"/>
        </w:rPr>
        <w:t xml:space="preserve"> </w:t>
      </w:r>
    </w:p>
    <w:p w14:paraId="3EB35CF0" w14:textId="4D428411" w:rsidR="009B1280" w:rsidRPr="00164954" w:rsidRDefault="0056508E" w:rsidP="00164954">
      <w:pPr>
        <w:pStyle w:val="ListParagraph"/>
        <w:numPr>
          <w:ilvl w:val="0"/>
          <w:numId w:val="16"/>
        </w:numPr>
        <w:rPr>
          <w:rFonts w:ascii="Calibri" w:hAnsi="Calibri"/>
        </w:rPr>
      </w:pPr>
      <w:r>
        <w:rPr>
          <w:rFonts w:ascii="Calibri" w:hAnsi="Calibri"/>
        </w:rPr>
        <w:t>I</w:t>
      </w:r>
      <w:r w:rsidR="009B1280" w:rsidRPr="00D97B56">
        <w:rPr>
          <w:rFonts w:ascii="Calibri" w:hAnsi="Calibri"/>
        </w:rPr>
        <w:t xml:space="preserve">dentify relevant IALA working groups for whom the </w:t>
      </w:r>
      <w:r w:rsidR="003F291C">
        <w:rPr>
          <w:rFonts w:ascii="Calibri" w:hAnsi="Calibri"/>
        </w:rPr>
        <w:t>f</w:t>
      </w:r>
      <w:r w:rsidR="00D97B56" w:rsidRPr="00D97B56">
        <w:rPr>
          <w:rFonts w:ascii="Calibri" w:hAnsi="Calibri"/>
        </w:rPr>
        <w:t xml:space="preserve">eedback related to </w:t>
      </w:r>
      <w:r w:rsidR="00A45A84">
        <w:rPr>
          <w:rFonts w:ascii="Calibri" w:hAnsi="Calibri"/>
        </w:rPr>
        <w:t xml:space="preserve">the </w:t>
      </w:r>
      <w:r w:rsidR="00D97B56" w:rsidRPr="00D97B56">
        <w:rPr>
          <w:rFonts w:ascii="Calibri" w:hAnsi="Calibri"/>
        </w:rPr>
        <w:t>implementation of future digital VTS services</w:t>
      </w:r>
      <w:r w:rsidR="00164954">
        <w:rPr>
          <w:rFonts w:ascii="Calibri" w:hAnsi="Calibri"/>
        </w:rPr>
        <w:t xml:space="preserve"> </w:t>
      </w:r>
      <w:r w:rsidR="009B1280" w:rsidRPr="00164954">
        <w:rPr>
          <w:rFonts w:ascii="Calibri" w:hAnsi="Calibri"/>
        </w:rPr>
        <w:t xml:space="preserve">may be of </w:t>
      </w:r>
      <w:proofErr w:type="gramStart"/>
      <w:r w:rsidR="009B1280" w:rsidRPr="00164954">
        <w:rPr>
          <w:rFonts w:ascii="Calibri" w:hAnsi="Calibri"/>
        </w:rPr>
        <w:t>value</w:t>
      </w:r>
      <w:r>
        <w:rPr>
          <w:rFonts w:ascii="Calibri" w:hAnsi="Calibri"/>
        </w:rPr>
        <w:t>,</w:t>
      </w:r>
      <w:r w:rsidR="009B1280" w:rsidRPr="00164954">
        <w:rPr>
          <w:rFonts w:ascii="Calibri" w:hAnsi="Calibri"/>
        </w:rPr>
        <w:t xml:space="preserve"> and</w:t>
      </w:r>
      <w:proofErr w:type="gramEnd"/>
      <w:r w:rsidR="009B1280" w:rsidRPr="00164954">
        <w:rPr>
          <w:rFonts w:ascii="Calibri" w:hAnsi="Calibri"/>
        </w:rPr>
        <w:t xml:space="preserve"> take appropriate steps to disseminate the information.</w:t>
      </w:r>
    </w:p>
    <w:p w14:paraId="5C1519AF" w14:textId="393F730D" w:rsidR="009B1280" w:rsidRPr="00AE5023" w:rsidRDefault="0056508E" w:rsidP="00AE5023">
      <w:pPr>
        <w:pStyle w:val="BodyText"/>
        <w:numPr>
          <w:ilvl w:val="0"/>
          <w:numId w:val="16"/>
        </w:numPr>
        <w:rPr>
          <w:rFonts w:ascii="Calibri" w:hAnsi="Calibri"/>
        </w:rPr>
      </w:pPr>
      <w:r>
        <w:rPr>
          <w:rFonts w:ascii="Calibri" w:hAnsi="Calibri"/>
        </w:rPr>
        <w:t>C</w:t>
      </w:r>
      <w:r w:rsidR="00046602" w:rsidRPr="00046602">
        <w:rPr>
          <w:rFonts w:ascii="Calibri" w:hAnsi="Calibri"/>
        </w:rPr>
        <w:t>onsider whether the topics presented in this document may also be of interest to equipment manufacturers or other external stakeholders, and how a dialogue on these matters could be initiated.</w:t>
      </w:r>
    </w:p>
    <w:sectPr w:rsidR="009B1280" w:rsidRPr="00AE5023" w:rsidSect="0082480E">
      <w:headerReference w:type="even" r:id="rId11"/>
      <w:headerReference w:type="default" r:id="rId12"/>
      <w:footerReference w:type="default" r:id="rId13"/>
      <w:headerReference w:type="first" r:id="rId14"/>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AF2B76" w14:textId="77777777" w:rsidR="0092190D" w:rsidRDefault="0092190D" w:rsidP="00362CD9">
      <w:r>
        <w:separator/>
      </w:r>
    </w:p>
  </w:endnote>
  <w:endnote w:type="continuationSeparator" w:id="0">
    <w:p w14:paraId="78863E9F" w14:textId="77777777" w:rsidR="0092190D" w:rsidRDefault="0092190D" w:rsidP="00362CD9">
      <w:r>
        <w:continuationSeparator/>
      </w:r>
    </w:p>
  </w:endnote>
  <w:endnote w:type="continuationNotice" w:id="1">
    <w:p w14:paraId="6D02F6A2" w14:textId="77777777" w:rsidR="0092190D" w:rsidRDefault="0092190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Bold">
    <w:panose1 w:val="020B0704020202020204"/>
    <w:charset w:val="00"/>
    <w:family w:val="auto"/>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F0EF88" w14:textId="68C0809B" w:rsidR="00624475" w:rsidRPr="00036B9E" w:rsidRDefault="003867F9">
    <w:pPr>
      <w:pStyle w:val="Footer"/>
      <w:rPr>
        <w:rFonts w:ascii="Calibri" w:hAnsi="Calibri"/>
      </w:rPr>
    </w:pPr>
    <w:r w:rsidRPr="003867F9">
      <w:rPr>
        <w:rFonts w:ascii="Calibri" w:hAnsi="Calibri"/>
      </w:rPr>
      <w:t>Key Findings and Feedback from the Digital VTS Traffic Clearance Service Piloting</w:t>
    </w:r>
    <w:r w:rsidR="00624475" w:rsidRPr="00036B9E">
      <w:rPr>
        <w:rFonts w:ascii="Calibri" w:hAnsi="Calibri"/>
      </w:rPr>
      <w:tab/>
    </w:r>
    <w:r w:rsidR="00624475" w:rsidRPr="00036B9E">
      <w:rPr>
        <w:rFonts w:ascii="Calibri" w:hAnsi="Calibri"/>
      </w:rPr>
      <w:fldChar w:fldCharType="begin"/>
    </w:r>
    <w:r w:rsidR="00624475" w:rsidRPr="00036B9E">
      <w:rPr>
        <w:rFonts w:ascii="Calibri" w:hAnsi="Calibri"/>
      </w:rPr>
      <w:instrText xml:space="preserve"> PAGE   \* MERGEFORMAT </w:instrText>
    </w:r>
    <w:r w:rsidR="00624475" w:rsidRPr="00036B9E">
      <w:rPr>
        <w:rFonts w:ascii="Calibri" w:hAnsi="Calibri"/>
      </w:rPr>
      <w:fldChar w:fldCharType="separate"/>
    </w:r>
    <w:r w:rsidR="00624475">
      <w:rPr>
        <w:rFonts w:ascii="Calibri" w:hAnsi="Calibri"/>
        <w:noProof/>
      </w:rPr>
      <w:t>5</w:t>
    </w:r>
    <w:r w:rsidR="00624475" w:rsidRPr="00036B9E">
      <w:rPr>
        <w:rFonts w:ascii="Calibri" w:hAnsi="Calibri"/>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8F5297" w14:textId="77777777" w:rsidR="0092190D" w:rsidRDefault="0092190D" w:rsidP="00362CD9">
      <w:r>
        <w:separator/>
      </w:r>
    </w:p>
  </w:footnote>
  <w:footnote w:type="continuationSeparator" w:id="0">
    <w:p w14:paraId="58DC0AF7" w14:textId="77777777" w:rsidR="0092190D" w:rsidRDefault="0092190D" w:rsidP="00362CD9">
      <w:r>
        <w:continuationSeparator/>
      </w:r>
    </w:p>
  </w:footnote>
  <w:footnote w:type="continuationNotice" w:id="1">
    <w:p w14:paraId="106D7EA3" w14:textId="77777777" w:rsidR="0092190D" w:rsidRDefault="0092190D"/>
  </w:footnote>
  <w:footnote w:id="2">
    <w:p w14:paraId="741FE09C" w14:textId="56CC54BF" w:rsidR="00624475" w:rsidRPr="00EA5A97" w:rsidRDefault="00624475">
      <w:pPr>
        <w:pStyle w:val="FootnoteText"/>
        <w:rPr>
          <w:lang w:val="en-US"/>
        </w:rPr>
      </w:pPr>
      <w:r>
        <w:rPr>
          <w:rStyle w:val="FootnoteReference"/>
        </w:rPr>
        <w:footnoteRef/>
      </w:r>
      <w:r>
        <w:t xml:space="preserve"> </w:t>
      </w:r>
      <w:r w:rsidRPr="00420A38">
        <w:rPr>
          <w:sz w:val="16"/>
          <w:szCs w:val="16"/>
        </w:rPr>
        <w:t>Input document number, to be assigned by the Committee Secretary</w:t>
      </w:r>
    </w:p>
  </w:footnote>
  <w:footnote w:id="3">
    <w:p w14:paraId="13DFA22D" w14:textId="3BCF7A71" w:rsidR="00624475" w:rsidRPr="00037DF4" w:rsidRDefault="00624475">
      <w:pPr>
        <w:pStyle w:val="FootnoteText"/>
      </w:pPr>
      <w:r w:rsidRPr="00037DF4">
        <w:rPr>
          <w:rStyle w:val="FootnoteReference"/>
        </w:rPr>
        <w:footnoteRef/>
      </w:r>
      <w:r w:rsidRPr="00037DF4">
        <w:t xml:space="preserve"> </w:t>
      </w:r>
      <w:r w:rsidRPr="00037DF4">
        <w:rPr>
          <w:sz w:val="16"/>
          <w:szCs w:val="16"/>
        </w:rPr>
        <w:t>Leave open if uncertain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A8989" w14:textId="60B07094" w:rsidR="00624475" w:rsidRDefault="0062447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8CA51" w14:textId="6BDBB834" w:rsidR="00624475" w:rsidRDefault="00624475" w:rsidP="007A395D">
    <w:pPr>
      <w:pStyle w:val="Header"/>
      <w:jc w:val="right"/>
    </w:pPr>
    <w:r>
      <w:rPr>
        <w:noProof/>
      </w:rPr>
      <w:drawing>
        <wp:anchor distT="0" distB="0" distL="114300" distR="114300" simplePos="0" relativeHeight="251658244" behindDoc="0" locked="0" layoutInCell="1" allowOverlap="1" wp14:anchorId="1057C1DB" wp14:editId="6FB8B806">
          <wp:simplePos x="0" y="0"/>
          <wp:positionH relativeFrom="column">
            <wp:posOffset>5447030</wp:posOffset>
          </wp:positionH>
          <wp:positionV relativeFrom="paragraph">
            <wp:posOffset>-427990</wp:posOffset>
          </wp:positionV>
          <wp:extent cx="574675" cy="560070"/>
          <wp:effectExtent l="0" t="0" r="0" b="0"/>
          <wp:wrapSquare wrapText="bothSides"/>
          <wp:docPr id="24802908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ALA_LogoVerti_RGB-1.png"/>
                  <pic:cNvPicPr/>
                </pic:nvPicPr>
                <pic:blipFill>
                  <a:blip r:embed="rId1">
                    <a:extLst>
                      <a:ext uri="{28A0092B-C50C-407E-A947-70E740481C1C}">
                        <a14:useLocalDpi xmlns:a14="http://schemas.microsoft.com/office/drawing/2010/main" val="0"/>
                      </a:ext>
                    </a:extLst>
                  </a:blip>
                  <a:stretch>
                    <a:fillRect/>
                  </a:stretch>
                </pic:blipFill>
                <pic:spPr>
                  <a:xfrm>
                    <a:off x="0" y="0"/>
                    <a:ext cx="574675" cy="560070"/>
                  </a:xfrm>
                  <a:prstGeom prst="rect">
                    <a:avLst/>
                  </a:prstGeom>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786C0F" w14:textId="7F704D96" w:rsidR="00624475" w:rsidRDefault="00624475" w:rsidP="007A395D">
    <w:pPr>
      <w:pStyle w:val="Header"/>
      <w:jc w:val="center"/>
    </w:pPr>
    <w:r>
      <w:rPr>
        <w:noProof/>
      </w:rPr>
      <w:drawing>
        <wp:anchor distT="0" distB="0" distL="114300" distR="114300" simplePos="0" relativeHeight="251658240" behindDoc="0" locked="0" layoutInCell="1" allowOverlap="1" wp14:anchorId="45EB1AFA" wp14:editId="3AB507A9">
          <wp:simplePos x="0" y="0"/>
          <wp:positionH relativeFrom="column">
            <wp:posOffset>2523172</wp:posOffset>
          </wp:positionH>
          <wp:positionV relativeFrom="paragraph">
            <wp:posOffset>-405130</wp:posOffset>
          </wp:positionV>
          <wp:extent cx="852713" cy="831071"/>
          <wp:effectExtent l="0" t="0" r="0" b="0"/>
          <wp:wrapSquare wrapText="bothSides"/>
          <wp:docPr id="42325765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ALA_LogoVerti_RGB-1.png"/>
                  <pic:cNvPicPr/>
                </pic:nvPicPr>
                <pic:blipFill>
                  <a:blip r:embed="rId1">
                    <a:extLst>
                      <a:ext uri="{28A0092B-C50C-407E-A947-70E740481C1C}">
                        <a14:useLocalDpi xmlns:a14="http://schemas.microsoft.com/office/drawing/2010/main" val="0"/>
                      </a:ext>
                    </a:extLst>
                  </a:blip>
                  <a:stretch>
                    <a:fillRect/>
                  </a:stretch>
                </pic:blipFill>
                <pic:spPr>
                  <a:xfrm>
                    <a:off x="0" y="0"/>
                    <a:ext cx="852713" cy="831071"/>
                  </a:xfrm>
                  <a:prstGeom prst="rect">
                    <a:avLst/>
                  </a:prstGeom>
                </pic:spPr>
              </pic:pic>
            </a:graphicData>
          </a:graphic>
        </wp:anchor>
      </w:drawing>
    </w:r>
  </w:p>
  <w:p w14:paraId="677D74FF" w14:textId="20D0A5AB" w:rsidR="00624475" w:rsidRDefault="00624475" w:rsidP="007A395D">
    <w:pPr>
      <w:pStyle w:val="Header"/>
      <w:jc w:val="center"/>
    </w:pPr>
  </w:p>
  <w:p w14:paraId="43F3C4F1" w14:textId="6DA4A73B" w:rsidR="00624475" w:rsidRDefault="00624475" w:rsidP="007A395D">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A21C71"/>
    <w:multiLevelType w:val="hybridMultilevel"/>
    <w:tmpl w:val="842E3A1C"/>
    <w:lvl w:ilvl="0" w:tplc="AE7E8544">
      <w:start w:val="1"/>
      <w:numFmt w:val="decimal"/>
      <w:pStyle w:val="Appendix"/>
      <w:lvlText w:val="APPENDIX %1"/>
      <w:lvlJc w:val="left"/>
      <w:pPr>
        <w:ind w:left="1701" w:hanging="1701"/>
      </w:pPr>
      <w:rPr>
        <w:rFonts w:ascii="Arial Bold" w:hAnsi="Arial Bold" w:cs="Times New Roman" w:hint="default"/>
        <w:b/>
        <w:bCs/>
        <w:i w:val="0"/>
        <w:iCs w:val="0"/>
        <w:caps/>
        <w:smallCaps w:val="0"/>
        <w:strike w:val="0"/>
        <w:dstrike w:val="0"/>
        <w:noProof w:val="0"/>
        <w:vanish w:val="0"/>
        <w:color w:val="4F81BD" w:themeColor="accent1"/>
        <w:spacing w:val="0"/>
        <w:w w:val="0"/>
        <w:kern w:val="0"/>
        <w:position w:val="0"/>
        <w:sz w:val="24"/>
        <w:szCs w:val="24"/>
        <w:u w:val="none" w:color="00000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B8D6414"/>
    <w:multiLevelType w:val="multilevel"/>
    <w:tmpl w:val="1D548F2C"/>
    <w:lvl w:ilvl="0">
      <w:start w:val="1"/>
      <w:numFmt w:val="decimal"/>
      <w:pStyle w:val="AnnexHeading1"/>
      <w:lvlText w:val="%1"/>
      <w:lvlJc w:val="left"/>
      <w:pPr>
        <w:tabs>
          <w:tab w:val="num" w:pos="567"/>
        </w:tabs>
        <w:ind w:left="567" w:hanging="567"/>
      </w:pPr>
      <w:rPr>
        <w:rFonts w:ascii="Arial Bold" w:hAnsi="Arial Bold" w:hint="default"/>
        <w:b/>
        <w:i w:val="0"/>
        <w:sz w:val="24"/>
      </w:rPr>
    </w:lvl>
    <w:lvl w:ilvl="1">
      <w:start w:val="1"/>
      <w:numFmt w:val="decimal"/>
      <w:pStyle w:val="AnnexHeading2"/>
      <w:lvlText w:val="%1.%2"/>
      <w:lvlJc w:val="left"/>
      <w:pPr>
        <w:tabs>
          <w:tab w:val="num" w:pos="851"/>
        </w:tabs>
        <w:ind w:left="851" w:hanging="851"/>
      </w:pPr>
      <w:rPr>
        <w:rFonts w:ascii="Arial Bold" w:hAnsi="Arial Bold" w:hint="default"/>
        <w:b/>
        <w:i w:val="0"/>
        <w:sz w:val="22"/>
      </w:rPr>
    </w:lvl>
    <w:lvl w:ilvl="2">
      <w:start w:val="1"/>
      <w:numFmt w:val="decimal"/>
      <w:pStyle w:val="AnnexHeading3"/>
      <w:lvlText w:val="%2.%3.%1"/>
      <w:lvlJc w:val="left"/>
      <w:pPr>
        <w:tabs>
          <w:tab w:val="num" w:pos="992"/>
        </w:tabs>
        <w:ind w:left="992" w:hanging="992"/>
      </w:pPr>
      <w:rPr>
        <w:rFonts w:ascii="Arial" w:hAnsi="Arial" w:hint="default"/>
        <w:b w:val="0"/>
        <w:i w:val="0"/>
        <w:sz w:val="22"/>
      </w:rPr>
    </w:lvl>
    <w:lvl w:ilvl="3">
      <w:start w:val="1"/>
      <w:numFmt w:val="decimal"/>
      <w:pStyle w:val="AnnexHeading4"/>
      <w:lvlText w:val="%1.%2.%3.%4"/>
      <w:lvlJc w:val="left"/>
      <w:pPr>
        <w:tabs>
          <w:tab w:val="num" w:pos="1134"/>
        </w:tabs>
        <w:ind w:left="1134" w:hanging="1134"/>
      </w:pPr>
      <w:rPr>
        <w:rFonts w:ascii="Arial" w:hAnsi="Arial" w:hint="default"/>
        <w:b w:val="0"/>
        <w:i w:val="0"/>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19C37E91"/>
    <w:multiLevelType w:val="multilevel"/>
    <w:tmpl w:val="DF88F54E"/>
    <w:lvl w:ilvl="0">
      <w:start w:val="1"/>
      <w:numFmt w:val="decimal"/>
      <w:pStyle w:val="Heading1"/>
      <w:lvlText w:val="%1"/>
      <w:lvlJc w:val="left"/>
      <w:pPr>
        <w:tabs>
          <w:tab w:val="num" w:pos="567"/>
        </w:tabs>
        <w:ind w:left="567" w:hanging="567"/>
      </w:pPr>
      <w:rPr>
        <w:rFonts w:hint="default"/>
      </w:rPr>
    </w:lvl>
    <w:lvl w:ilvl="1">
      <w:start w:val="1"/>
      <w:numFmt w:val="decimal"/>
      <w:pStyle w:val="Heading2"/>
      <w:lvlText w:val="%1.%2"/>
      <w:lvlJc w:val="left"/>
      <w:pPr>
        <w:tabs>
          <w:tab w:val="num" w:pos="851"/>
        </w:tabs>
        <w:ind w:left="851" w:hanging="851"/>
      </w:pPr>
      <w:rPr>
        <w:rFonts w:hint="default"/>
      </w:rPr>
    </w:lvl>
    <w:lvl w:ilvl="2">
      <w:start w:val="1"/>
      <w:numFmt w:val="decimal"/>
      <w:pStyle w:val="Heading3"/>
      <w:lvlText w:val="%1.%2.%3"/>
      <w:lvlJc w:val="left"/>
      <w:pPr>
        <w:tabs>
          <w:tab w:val="num" w:pos="992"/>
        </w:tabs>
        <w:ind w:left="992" w:hanging="992"/>
      </w:pPr>
      <w:rPr>
        <w:rFonts w:hint="default"/>
      </w:rPr>
    </w:lvl>
    <w:lvl w:ilvl="3">
      <w:start w:val="1"/>
      <w:numFmt w:val="decimal"/>
      <w:pStyle w:val="Heading4"/>
      <w:lvlText w:val="%1.%2.%3.%4"/>
      <w:lvlJc w:val="left"/>
      <w:pPr>
        <w:tabs>
          <w:tab w:val="num" w:pos="1134"/>
        </w:tabs>
        <w:ind w:left="1134" w:hanging="113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1E7E01D9"/>
    <w:multiLevelType w:val="multilevel"/>
    <w:tmpl w:val="0CB4D212"/>
    <w:lvl w:ilvl="0">
      <w:start w:val="1"/>
      <w:numFmt w:val="decimal"/>
      <w:pStyle w:val="References"/>
      <w:lvlText w:val="[%1]"/>
      <w:lvlJc w:val="left"/>
      <w:pPr>
        <w:tabs>
          <w:tab w:val="num" w:pos="567"/>
        </w:tabs>
        <w:ind w:left="567" w:hanging="567"/>
      </w:pPr>
      <w:rPr>
        <w:rFonts w:ascii="Arial" w:hAnsi="Arial" w:hint="default"/>
        <w:b w:val="0"/>
        <w:i w:val="0"/>
        <w:sz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 w15:restartNumberingAfterBreak="0">
    <w:nsid w:val="254A4879"/>
    <w:multiLevelType w:val="multilevel"/>
    <w:tmpl w:val="1D548F2C"/>
    <w:styleLink w:val="ArticleSection"/>
    <w:lvl w:ilvl="0">
      <w:start w:val="1"/>
      <w:numFmt w:val="decimal"/>
      <w:lvlText w:val="%1"/>
      <w:lvlJc w:val="left"/>
      <w:pPr>
        <w:tabs>
          <w:tab w:val="num" w:pos="567"/>
        </w:tabs>
        <w:ind w:left="567" w:hanging="567"/>
      </w:pPr>
      <w:rPr>
        <w:rFonts w:ascii="Arial Bold" w:hAnsi="Arial Bold" w:hint="default"/>
        <w:b/>
        <w:i w:val="0"/>
        <w:sz w:val="24"/>
      </w:rPr>
    </w:lvl>
    <w:lvl w:ilvl="1">
      <w:start w:val="1"/>
      <w:numFmt w:val="decimal"/>
      <w:lvlText w:val="%1.%2"/>
      <w:lvlJc w:val="left"/>
      <w:pPr>
        <w:tabs>
          <w:tab w:val="num" w:pos="851"/>
        </w:tabs>
        <w:ind w:left="851" w:hanging="851"/>
      </w:pPr>
      <w:rPr>
        <w:rFonts w:ascii="Arial Bold" w:hAnsi="Arial Bold" w:hint="default"/>
        <w:b/>
        <w:i w:val="0"/>
        <w:sz w:val="22"/>
      </w:rPr>
    </w:lvl>
    <w:lvl w:ilvl="2">
      <w:start w:val="1"/>
      <w:numFmt w:val="decimal"/>
      <w:lvlText w:val="%2.%3.%1"/>
      <w:lvlJc w:val="left"/>
      <w:pPr>
        <w:tabs>
          <w:tab w:val="num" w:pos="992"/>
        </w:tabs>
        <w:ind w:left="992" w:hanging="992"/>
      </w:pPr>
      <w:rPr>
        <w:rFonts w:ascii="Arial" w:hAnsi="Arial" w:hint="default"/>
        <w:b w:val="0"/>
        <w:i w:val="0"/>
        <w:sz w:val="22"/>
      </w:rPr>
    </w:lvl>
    <w:lvl w:ilvl="3">
      <w:start w:val="1"/>
      <w:numFmt w:val="decimal"/>
      <w:lvlText w:val="%1.%2.%3.%4"/>
      <w:lvlJc w:val="left"/>
      <w:pPr>
        <w:tabs>
          <w:tab w:val="num" w:pos="1134"/>
        </w:tabs>
        <w:ind w:left="1134" w:hanging="1134"/>
      </w:pPr>
      <w:rPr>
        <w:rFonts w:ascii="Arial" w:hAnsi="Arial" w:hint="default"/>
        <w:b w:val="0"/>
        <w:i w:val="0"/>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8533A1D"/>
    <w:multiLevelType w:val="hybridMultilevel"/>
    <w:tmpl w:val="E916AAD4"/>
    <w:lvl w:ilvl="0" w:tplc="040B0001">
      <w:start w:val="1"/>
      <w:numFmt w:val="bullet"/>
      <w:lvlText w:val=""/>
      <w:lvlJc w:val="left"/>
      <w:pPr>
        <w:ind w:left="772" w:hanging="360"/>
      </w:pPr>
      <w:rPr>
        <w:rFonts w:ascii="Symbol" w:hAnsi="Symbol" w:hint="default"/>
      </w:rPr>
    </w:lvl>
    <w:lvl w:ilvl="1" w:tplc="040B0003" w:tentative="1">
      <w:start w:val="1"/>
      <w:numFmt w:val="bullet"/>
      <w:lvlText w:val="o"/>
      <w:lvlJc w:val="left"/>
      <w:pPr>
        <w:ind w:left="1492" w:hanging="360"/>
      </w:pPr>
      <w:rPr>
        <w:rFonts w:ascii="Courier New" w:hAnsi="Courier New" w:cs="Courier New" w:hint="default"/>
      </w:rPr>
    </w:lvl>
    <w:lvl w:ilvl="2" w:tplc="040B0005" w:tentative="1">
      <w:start w:val="1"/>
      <w:numFmt w:val="bullet"/>
      <w:lvlText w:val=""/>
      <w:lvlJc w:val="left"/>
      <w:pPr>
        <w:ind w:left="2212" w:hanging="360"/>
      </w:pPr>
      <w:rPr>
        <w:rFonts w:ascii="Wingdings" w:hAnsi="Wingdings" w:hint="default"/>
      </w:rPr>
    </w:lvl>
    <w:lvl w:ilvl="3" w:tplc="040B0001" w:tentative="1">
      <w:start w:val="1"/>
      <w:numFmt w:val="bullet"/>
      <w:lvlText w:val=""/>
      <w:lvlJc w:val="left"/>
      <w:pPr>
        <w:ind w:left="2932" w:hanging="360"/>
      </w:pPr>
      <w:rPr>
        <w:rFonts w:ascii="Symbol" w:hAnsi="Symbol" w:hint="default"/>
      </w:rPr>
    </w:lvl>
    <w:lvl w:ilvl="4" w:tplc="040B0003" w:tentative="1">
      <w:start w:val="1"/>
      <w:numFmt w:val="bullet"/>
      <w:lvlText w:val="o"/>
      <w:lvlJc w:val="left"/>
      <w:pPr>
        <w:ind w:left="3652" w:hanging="360"/>
      </w:pPr>
      <w:rPr>
        <w:rFonts w:ascii="Courier New" w:hAnsi="Courier New" w:cs="Courier New" w:hint="default"/>
      </w:rPr>
    </w:lvl>
    <w:lvl w:ilvl="5" w:tplc="040B0005" w:tentative="1">
      <w:start w:val="1"/>
      <w:numFmt w:val="bullet"/>
      <w:lvlText w:val=""/>
      <w:lvlJc w:val="left"/>
      <w:pPr>
        <w:ind w:left="4372" w:hanging="360"/>
      </w:pPr>
      <w:rPr>
        <w:rFonts w:ascii="Wingdings" w:hAnsi="Wingdings" w:hint="default"/>
      </w:rPr>
    </w:lvl>
    <w:lvl w:ilvl="6" w:tplc="040B0001" w:tentative="1">
      <w:start w:val="1"/>
      <w:numFmt w:val="bullet"/>
      <w:lvlText w:val=""/>
      <w:lvlJc w:val="left"/>
      <w:pPr>
        <w:ind w:left="5092" w:hanging="360"/>
      </w:pPr>
      <w:rPr>
        <w:rFonts w:ascii="Symbol" w:hAnsi="Symbol" w:hint="default"/>
      </w:rPr>
    </w:lvl>
    <w:lvl w:ilvl="7" w:tplc="040B0003" w:tentative="1">
      <w:start w:val="1"/>
      <w:numFmt w:val="bullet"/>
      <w:lvlText w:val="o"/>
      <w:lvlJc w:val="left"/>
      <w:pPr>
        <w:ind w:left="5812" w:hanging="360"/>
      </w:pPr>
      <w:rPr>
        <w:rFonts w:ascii="Courier New" w:hAnsi="Courier New" w:cs="Courier New" w:hint="default"/>
      </w:rPr>
    </w:lvl>
    <w:lvl w:ilvl="8" w:tplc="040B0005" w:tentative="1">
      <w:start w:val="1"/>
      <w:numFmt w:val="bullet"/>
      <w:lvlText w:val=""/>
      <w:lvlJc w:val="left"/>
      <w:pPr>
        <w:ind w:left="6532" w:hanging="360"/>
      </w:pPr>
      <w:rPr>
        <w:rFonts w:ascii="Wingdings" w:hAnsi="Wingdings" w:hint="default"/>
      </w:rPr>
    </w:lvl>
  </w:abstractNum>
  <w:abstractNum w:abstractNumId="6" w15:restartNumberingAfterBreak="0">
    <w:nsid w:val="376301AE"/>
    <w:multiLevelType w:val="multilevel"/>
    <w:tmpl w:val="F202BAF8"/>
    <w:lvl w:ilvl="0">
      <w:start w:val="1"/>
      <w:numFmt w:val="decimal"/>
      <w:pStyle w:val="AppendixHeading1"/>
      <w:lvlText w:val="%1"/>
      <w:lvlJc w:val="left"/>
      <w:pPr>
        <w:tabs>
          <w:tab w:val="num" w:pos="567"/>
        </w:tabs>
        <w:ind w:left="567" w:hanging="567"/>
      </w:pPr>
      <w:rPr>
        <w:rFonts w:ascii="Arial" w:hAnsi="Arial" w:hint="default"/>
        <w:b/>
        <w:i w:val="0"/>
        <w:sz w:val="24"/>
      </w:rPr>
    </w:lvl>
    <w:lvl w:ilvl="1">
      <w:start w:val="1"/>
      <w:numFmt w:val="decimal"/>
      <w:pStyle w:val="AppendixHeading2"/>
      <w:lvlText w:val="%1.%2"/>
      <w:lvlJc w:val="left"/>
      <w:pPr>
        <w:tabs>
          <w:tab w:val="num" w:pos="851"/>
        </w:tabs>
        <w:ind w:left="851" w:hanging="851"/>
      </w:pPr>
      <w:rPr>
        <w:rFonts w:ascii="Arial" w:hAnsi="Arial" w:hint="default"/>
        <w:b/>
        <w:i w:val="0"/>
        <w:sz w:val="22"/>
      </w:rPr>
    </w:lvl>
    <w:lvl w:ilvl="2">
      <w:start w:val="1"/>
      <w:numFmt w:val="decimal"/>
      <w:pStyle w:val="AppendixHeading3"/>
      <w:lvlText w:val="%1.%2.%3"/>
      <w:lvlJc w:val="left"/>
      <w:pPr>
        <w:tabs>
          <w:tab w:val="num" w:pos="992"/>
        </w:tabs>
        <w:ind w:left="992" w:hanging="992"/>
      </w:pPr>
      <w:rPr>
        <w:rFonts w:ascii="Arial" w:hAnsi="Arial" w:hint="default"/>
        <w:b w:val="0"/>
        <w:i w:val="0"/>
        <w:sz w:val="22"/>
      </w:rPr>
    </w:lvl>
    <w:lvl w:ilvl="3">
      <w:start w:val="1"/>
      <w:numFmt w:val="decimal"/>
      <w:pStyle w:val="AppendixHeading4"/>
      <w:lvlText w:val="%1.%2.%3.%4"/>
      <w:lvlJc w:val="left"/>
      <w:pPr>
        <w:tabs>
          <w:tab w:val="num" w:pos="1134"/>
        </w:tabs>
        <w:ind w:left="1134" w:hanging="1134"/>
      </w:pPr>
      <w:rPr>
        <w:rFonts w:ascii="Arial" w:hAnsi="Arial" w:hint="default"/>
        <w:b w:val="0"/>
        <w:i w:val="0"/>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3E6B4F5D"/>
    <w:multiLevelType w:val="hybridMultilevel"/>
    <w:tmpl w:val="E932E71C"/>
    <w:lvl w:ilvl="0" w:tplc="E1C4E124">
      <w:start w:val="1"/>
      <w:numFmt w:val="decimal"/>
      <w:pStyle w:val="equation"/>
      <w:lvlText w:val="(equation %1)"/>
      <w:lvlJc w:val="right"/>
      <w:pPr>
        <w:ind w:left="8180" w:hanging="360"/>
      </w:pPr>
      <w:rPr>
        <w:rFonts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8090019" w:tentative="1">
      <w:start w:val="1"/>
      <w:numFmt w:val="lowerLetter"/>
      <w:lvlText w:val="%2."/>
      <w:lvlJc w:val="left"/>
      <w:pPr>
        <w:ind w:left="8900" w:hanging="360"/>
      </w:pPr>
    </w:lvl>
    <w:lvl w:ilvl="2" w:tplc="0809001B" w:tentative="1">
      <w:start w:val="1"/>
      <w:numFmt w:val="lowerRoman"/>
      <w:lvlText w:val="%3."/>
      <w:lvlJc w:val="right"/>
      <w:pPr>
        <w:ind w:left="9620" w:hanging="180"/>
      </w:pPr>
    </w:lvl>
    <w:lvl w:ilvl="3" w:tplc="0809000F" w:tentative="1">
      <w:start w:val="1"/>
      <w:numFmt w:val="decimal"/>
      <w:lvlText w:val="%4."/>
      <w:lvlJc w:val="left"/>
      <w:pPr>
        <w:ind w:left="10340" w:hanging="360"/>
      </w:pPr>
    </w:lvl>
    <w:lvl w:ilvl="4" w:tplc="08090019" w:tentative="1">
      <w:start w:val="1"/>
      <w:numFmt w:val="lowerLetter"/>
      <w:lvlText w:val="%5."/>
      <w:lvlJc w:val="left"/>
      <w:pPr>
        <w:ind w:left="11060" w:hanging="360"/>
      </w:pPr>
    </w:lvl>
    <w:lvl w:ilvl="5" w:tplc="0809001B" w:tentative="1">
      <w:start w:val="1"/>
      <w:numFmt w:val="lowerRoman"/>
      <w:lvlText w:val="%6."/>
      <w:lvlJc w:val="right"/>
      <w:pPr>
        <w:ind w:left="11780" w:hanging="180"/>
      </w:pPr>
    </w:lvl>
    <w:lvl w:ilvl="6" w:tplc="0809000F" w:tentative="1">
      <w:start w:val="1"/>
      <w:numFmt w:val="decimal"/>
      <w:lvlText w:val="%7."/>
      <w:lvlJc w:val="left"/>
      <w:pPr>
        <w:ind w:left="12500" w:hanging="360"/>
      </w:pPr>
    </w:lvl>
    <w:lvl w:ilvl="7" w:tplc="08090019" w:tentative="1">
      <w:start w:val="1"/>
      <w:numFmt w:val="lowerLetter"/>
      <w:lvlText w:val="%8."/>
      <w:lvlJc w:val="left"/>
      <w:pPr>
        <w:ind w:left="13220" w:hanging="360"/>
      </w:pPr>
    </w:lvl>
    <w:lvl w:ilvl="8" w:tplc="0809001B" w:tentative="1">
      <w:start w:val="1"/>
      <w:numFmt w:val="lowerRoman"/>
      <w:lvlText w:val="%9."/>
      <w:lvlJc w:val="right"/>
      <w:pPr>
        <w:ind w:left="13940" w:hanging="180"/>
      </w:pPr>
    </w:lvl>
  </w:abstractNum>
  <w:abstractNum w:abstractNumId="8" w15:restartNumberingAfterBreak="0">
    <w:nsid w:val="44041789"/>
    <w:multiLevelType w:val="multilevel"/>
    <w:tmpl w:val="1622765C"/>
    <w:lvl w:ilvl="0">
      <w:start w:val="1"/>
      <w:numFmt w:val="decimal"/>
      <w:pStyle w:val="List1"/>
      <w:lvlText w:val="%1"/>
      <w:lvlJc w:val="left"/>
      <w:pPr>
        <w:tabs>
          <w:tab w:val="num" w:pos="567"/>
        </w:tabs>
        <w:ind w:left="567" w:hanging="567"/>
      </w:pPr>
      <w:rPr>
        <w:rFonts w:ascii="Arial" w:hAnsi="Arial" w:hint="default"/>
        <w:b w:val="0"/>
        <w:i w:val="0"/>
        <w:sz w:val="22"/>
        <w:szCs w:val="22"/>
      </w:rPr>
    </w:lvl>
    <w:lvl w:ilvl="1">
      <w:start w:val="1"/>
      <w:numFmt w:val="lowerLetter"/>
      <w:pStyle w:val="List1indent1"/>
      <w:lvlText w:val="%2."/>
      <w:lvlJc w:val="left"/>
      <w:pPr>
        <w:tabs>
          <w:tab w:val="num" w:pos="1134"/>
        </w:tabs>
        <w:ind w:left="1134" w:hanging="567"/>
      </w:pPr>
      <w:rPr>
        <w:rFonts w:hint="default"/>
      </w:rPr>
    </w:lvl>
    <w:lvl w:ilvl="2">
      <w:start w:val="1"/>
      <w:numFmt w:val="lowerRoman"/>
      <w:pStyle w:val="List1indent2"/>
      <w:lvlText w:val="%3."/>
      <w:lvlJc w:val="left"/>
      <w:pPr>
        <w:tabs>
          <w:tab w:val="num" w:pos="1701"/>
        </w:tabs>
        <w:ind w:left="1701" w:hanging="567"/>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 w15:restartNumberingAfterBreak="0">
    <w:nsid w:val="479B424D"/>
    <w:multiLevelType w:val="hybridMultilevel"/>
    <w:tmpl w:val="FA4A8BFE"/>
    <w:lvl w:ilvl="0" w:tplc="1C6A7210">
      <w:start w:val="1"/>
      <w:numFmt w:val="bullet"/>
      <w:pStyle w:val="Bullet3"/>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8011C53"/>
    <w:multiLevelType w:val="multilevel"/>
    <w:tmpl w:val="E82C6FC4"/>
    <w:lvl w:ilvl="0">
      <w:start w:val="1"/>
      <w:numFmt w:val="decimal"/>
      <w:pStyle w:val="AnnexFigure"/>
      <w:lvlText w:val="Figure %1"/>
      <w:lvlJc w:val="left"/>
      <w:pPr>
        <w:tabs>
          <w:tab w:val="num" w:pos="1701"/>
        </w:tabs>
        <w:ind w:left="1701" w:hanging="1701"/>
      </w:pPr>
      <w:rPr>
        <w:rFonts w:ascii="Arial" w:hAnsi="Arial" w:hint="default"/>
        <w:b w:val="0"/>
        <w:i/>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4A8C31DD"/>
    <w:multiLevelType w:val="hybridMultilevel"/>
    <w:tmpl w:val="46EC3D80"/>
    <w:lvl w:ilvl="0" w:tplc="D0D2BED8">
      <w:start w:val="1"/>
      <w:numFmt w:val="bullet"/>
      <w:pStyle w:val="Bullet2"/>
      <w:lvlText w:val="-"/>
      <w:lvlJc w:val="left"/>
      <w:pPr>
        <w:ind w:left="2421" w:hanging="360"/>
      </w:pPr>
      <w:rPr>
        <w:rFonts w:ascii="Arial" w:hAnsi="Arial" w:hint="default"/>
      </w:rPr>
    </w:lvl>
    <w:lvl w:ilvl="1" w:tplc="08090003" w:tentative="1">
      <w:start w:val="1"/>
      <w:numFmt w:val="bullet"/>
      <w:lvlText w:val="o"/>
      <w:lvlJc w:val="left"/>
      <w:pPr>
        <w:ind w:left="3141" w:hanging="360"/>
      </w:pPr>
      <w:rPr>
        <w:rFonts w:ascii="Courier New" w:hAnsi="Courier New" w:cs="Courier New" w:hint="default"/>
      </w:rPr>
    </w:lvl>
    <w:lvl w:ilvl="2" w:tplc="08090005" w:tentative="1">
      <w:start w:val="1"/>
      <w:numFmt w:val="bullet"/>
      <w:lvlText w:val=""/>
      <w:lvlJc w:val="left"/>
      <w:pPr>
        <w:ind w:left="3861" w:hanging="360"/>
      </w:pPr>
      <w:rPr>
        <w:rFonts w:ascii="Wingdings" w:hAnsi="Wingdings" w:hint="default"/>
      </w:rPr>
    </w:lvl>
    <w:lvl w:ilvl="3" w:tplc="08090001" w:tentative="1">
      <w:start w:val="1"/>
      <w:numFmt w:val="bullet"/>
      <w:lvlText w:val=""/>
      <w:lvlJc w:val="left"/>
      <w:pPr>
        <w:ind w:left="4581" w:hanging="360"/>
      </w:pPr>
      <w:rPr>
        <w:rFonts w:ascii="Symbol" w:hAnsi="Symbol" w:hint="default"/>
      </w:rPr>
    </w:lvl>
    <w:lvl w:ilvl="4" w:tplc="08090003" w:tentative="1">
      <w:start w:val="1"/>
      <w:numFmt w:val="bullet"/>
      <w:lvlText w:val="o"/>
      <w:lvlJc w:val="left"/>
      <w:pPr>
        <w:ind w:left="5301" w:hanging="360"/>
      </w:pPr>
      <w:rPr>
        <w:rFonts w:ascii="Courier New" w:hAnsi="Courier New" w:cs="Courier New" w:hint="default"/>
      </w:rPr>
    </w:lvl>
    <w:lvl w:ilvl="5" w:tplc="08090005" w:tentative="1">
      <w:start w:val="1"/>
      <w:numFmt w:val="bullet"/>
      <w:lvlText w:val=""/>
      <w:lvlJc w:val="left"/>
      <w:pPr>
        <w:ind w:left="6021" w:hanging="360"/>
      </w:pPr>
      <w:rPr>
        <w:rFonts w:ascii="Wingdings" w:hAnsi="Wingdings" w:hint="default"/>
      </w:rPr>
    </w:lvl>
    <w:lvl w:ilvl="6" w:tplc="08090001" w:tentative="1">
      <w:start w:val="1"/>
      <w:numFmt w:val="bullet"/>
      <w:lvlText w:val=""/>
      <w:lvlJc w:val="left"/>
      <w:pPr>
        <w:ind w:left="6741" w:hanging="360"/>
      </w:pPr>
      <w:rPr>
        <w:rFonts w:ascii="Symbol" w:hAnsi="Symbol" w:hint="default"/>
      </w:rPr>
    </w:lvl>
    <w:lvl w:ilvl="7" w:tplc="08090003" w:tentative="1">
      <w:start w:val="1"/>
      <w:numFmt w:val="bullet"/>
      <w:lvlText w:val="o"/>
      <w:lvlJc w:val="left"/>
      <w:pPr>
        <w:ind w:left="7461" w:hanging="360"/>
      </w:pPr>
      <w:rPr>
        <w:rFonts w:ascii="Courier New" w:hAnsi="Courier New" w:cs="Courier New" w:hint="default"/>
      </w:rPr>
    </w:lvl>
    <w:lvl w:ilvl="8" w:tplc="08090005" w:tentative="1">
      <w:start w:val="1"/>
      <w:numFmt w:val="bullet"/>
      <w:lvlText w:val=""/>
      <w:lvlJc w:val="left"/>
      <w:pPr>
        <w:ind w:left="8181" w:hanging="360"/>
      </w:pPr>
      <w:rPr>
        <w:rFonts w:ascii="Wingdings" w:hAnsi="Wingdings" w:hint="default"/>
      </w:rPr>
    </w:lvl>
  </w:abstractNum>
  <w:abstractNum w:abstractNumId="12" w15:restartNumberingAfterBreak="0">
    <w:nsid w:val="4BC63137"/>
    <w:multiLevelType w:val="hybridMultilevel"/>
    <w:tmpl w:val="C34E4054"/>
    <w:lvl w:ilvl="0" w:tplc="537E9A62">
      <w:start w:val="1"/>
      <w:numFmt w:val="bullet"/>
      <w:pStyle w:val="Bullet1"/>
      <w:lvlText w:val=""/>
      <w:lvlJc w:val="left"/>
      <w:pPr>
        <w:tabs>
          <w:tab w:val="num" w:pos="720"/>
        </w:tabs>
        <w:ind w:left="720" w:hanging="360"/>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3" w15:restartNumberingAfterBreak="0">
    <w:nsid w:val="51B55D23"/>
    <w:multiLevelType w:val="multilevel"/>
    <w:tmpl w:val="A36E1D10"/>
    <w:lvl w:ilvl="0">
      <w:start w:val="1"/>
      <w:numFmt w:val="decimal"/>
      <w:pStyle w:val="Table"/>
      <w:lvlText w:val="Table %1"/>
      <w:lvlJc w:val="left"/>
      <w:pPr>
        <w:tabs>
          <w:tab w:val="num" w:pos="1134"/>
        </w:tabs>
        <w:ind w:left="1134" w:hanging="113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4" w15:restartNumberingAfterBreak="0">
    <w:nsid w:val="60585238"/>
    <w:multiLevelType w:val="multilevel"/>
    <w:tmpl w:val="34CCF486"/>
    <w:lvl w:ilvl="0">
      <w:start w:val="1"/>
      <w:numFmt w:val="upperLetter"/>
      <w:pStyle w:val="Annex"/>
      <w:lvlText w:val="ANNEX %1"/>
      <w:lvlJc w:val="left"/>
      <w:pPr>
        <w:ind w:left="36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634C1CBF"/>
    <w:multiLevelType w:val="singleLevel"/>
    <w:tmpl w:val="F5FEC14A"/>
    <w:lvl w:ilvl="0">
      <w:start w:val="1"/>
      <w:numFmt w:val="decimal"/>
      <w:pStyle w:val="Figure"/>
      <w:lvlText w:val="Figure %1"/>
      <w:lvlJc w:val="left"/>
      <w:pPr>
        <w:tabs>
          <w:tab w:val="num" w:pos="1134"/>
        </w:tabs>
        <w:ind w:left="1134" w:hanging="1134"/>
      </w:pPr>
      <w:rPr>
        <w:rFonts w:ascii="Arial" w:hAnsi="Arial" w:hint="default"/>
        <w:b w:val="0"/>
        <w:i/>
        <w:sz w:val="22"/>
      </w:rPr>
    </w:lvl>
  </w:abstractNum>
  <w:abstractNum w:abstractNumId="16" w15:restartNumberingAfterBreak="0">
    <w:nsid w:val="69E674AF"/>
    <w:multiLevelType w:val="multilevel"/>
    <w:tmpl w:val="20522EF4"/>
    <w:lvl w:ilvl="0">
      <w:start w:val="1"/>
      <w:numFmt w:val="decimal"/>
      <w:pStyle w:val="AnnexTable"/>
      <w:lvlText w:val="Table %1"/>
      <w:lvlJc w:val="left"/>
      <w:pPr>
        <w:tabs>
          <w:tab w:val="num" w:pos="1134"/>
        </w:tabs>
        <w:ind w:left="1134" w:hanging="1134"/>
      </w:pPr>
      <w:rPr>
        <w:rFonts w:ascii="Arial" w:hAnsi="Arial" w:hint="default"/>
        <w:b w:val="0"/>
        <w:i/>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16cid:durableId="685060455">
    <w:abstractNumId w:val="14"/>
  </w:num>
  <w:num w:numId="2" w16cid:durableId="561792413">
    <w:abstractNumId w:val="10"/>
  </w:num>
  <w:num w:numId="3" w16cid:durableId="732193860">
    <w:abstractNumId w:val="1"/>
  </w:num>
  <w:num w:numId="4" w16cid:durableId="1589921380">
    <w:abstractNumId w:val="16"/>
  </w:num>
  <w:num w:numId="5" w16cid:durableId="985203158">
    <w:abstractNumId w:val="6"/>
  </w:num>
  <w:num w:numId="6" w16cid:durableId="1075708541">
    <w:abstractNumId w:val="12"/>
  </w:num>
  <w:num w:numId="7" w16cid:durableId="1538543149">
    <w:abstractNumId w:val="11"/>
  </w:num>
  <w:num w:numId="8" w16cid:durableId="34818179">
    <w:abstractNumId w:val="15"/>
  </w:num>
  <w:num w:numId="9" w16cid:durableId="1451389082">
    <w:abstractNumId w:val="3"/>
  </w:num>
  <w:num w:numId="10" w16cid:durableId="646936776">
    <w:abstractNumId w:val="13"/>
  </w:num>
  <w:num w:numId="11" w16cid:durableId="34040181">
    <w:abstractNumId w:val="8"/>
  </w:num>
  <w:num w:numId="12" w16cid:durableId="612519778">
    <w:abstractNumId w:val="7"/>
  </w:num>
  <w:num w:numId="13" w16cid:durableId="714161437">
    <w:abstractNumId w:val="2"/>
  </w:num>
  <w:num w:numId="14" w16cid:durableId="1329673660">
    <w:abstractNumId w:val="9"/>
  </w:num>
  <w:num w:numId="15" w16cid:durableId="1510488094">
    <w:abstractNumId w:val="0"/>
  </w:num>
  <w:num w:numId="16" w16cid:durableId="570774290">
    <w:abstractNumId w:val="5"/>
  </w:num>
  <w:num w:numId="17" w16cid:durableId="1339388084">
    <w:abstractNumId w:val="2"/>
  </w:num>
  <w:num w:numId="18" w16cid:durableId="1140809794">
    <w:abstractNumId w:val="2"/>
  </w:num>
  <w:num w:numId="19" w16cid:durableId="1542129151">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425"/>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5674"/>
    <w:rsid w:val="000005D3"/>
    <w:rsid w:val="00000669"/>
    <w:rsid w:val="00003496"/>
    <w:rsid w:val="000049D8"/>
    <w:rsid w:val="00007C57"/>
    <w:rsid w:val="00010A27"/>
    <w:rsid w:val="00013F59"/>
    <w:rsid w:val="00014E10"/>
    <w:rsid w:val="00015007"/>
    <w:rsid w:val="00015B98"/>
    <w:rsid w:val="000173C5"/>
    <w:rsid w:val="000179E3"/>
    <w:rsid w:val="00017DC1"/>
    <w:rsid w:val="00025A60"/>
    <w:rsid w:val="000323EA"/>
    <w:rsid w:val="0003379A"/>
    <w:rsid w:val="00036A03"/>
    <w:rsid w:val="00036B9E"/>
    <w:rsid w:val="00036C31"/>
    <w:rsid w:val="00037DF4"/>
    <w:rsid w:val="00041C19"/>
    <w:rsid w:val="0004478C"/>
    <w:rsid w:val="00045E60"/>
    <w:rsid w:val="00046602"/>
    <w:rsid w:val="0004700E"/>
    <w:rsid w:val="00050B18"/>
    <w:rsid w:val="00050B36"/>
    <w:rsid w:val="00060416"/>
    <w:rsid w:val="00060649"/>
    <w:rsid w:val="000610F8"/>
    <w:rsid w:val="00062663"/>
    <w:rsid w:val="000628BF"/>
    <w:rsid w:val="00062EBF"/>
    <w:rsid w:val="00065639"/>
    <w:rsid w:val="000660A9"/>
    <w:rsid w:val="0006783C"/>
    <w:rsid w:val="00070C13"/>
    <w:rsid w:val="000715C9"/>
    <w:rsid w:val="00072635"/>
    <w:rsid w:val="00074B43"/>
    <w:rsid w:val="00084F33"/>
    <w:rsid w:val="0008543F"/>
    <w:rsid w:val="0009362A"/>
    <w:rsid w:val="00095125"/>
    <w:rsid w:val="000957FA"/>
    <w:rsid w:val="000A2309"/>
    <w:rsid w:val="000A77A7"/>
    <w:rsid w:val="000A7A8C"/>
    <w:rsid w:val="000B1707"/>
    <w:rsid w:val="000B3D0B"/>
    <w:rsid w:val="000B5976"/>
    <w:rsid w:val="000B7970"/>
    <w:rsid w:val="000C017F"/>
    <w:rsid w:val="000C1B3E"/>
    <w:rsid w:val="000C349E"/>
    <w:rsid w:val="000C6A86"/>
    <w:rsid w:val="000C6D89"/>
    <w:rsid w:val="000C77DA"/>
    <w:rsid w:val="000D0F63"/>
    <w:rsid w:val="000D6D3B"/>
    <w:rsid w:val="000E0B78"/>
    <w:rsid w:val="000E0E89"/>
    <w:rsid w:val="000E2B1B"/>
    <w:rsid w:val="000E7DFA"/>
    <w:rsid w:val="000F2584"/>
    <w:rsid w:val="000F4282"/>
    <w:rsid w:val="000F4549"/>
    <w:rsid w:val="000F72BA"/>
    <w:rsid w:val="000F7775"/>
    <w:rsid w:val="0010194E"/>
    <w:rsid w:val="001019F6"/>
    <w:rsid w:val="0010423B"/>
    <w:rsid w:val="001060A8"/>
    <w:rsid w:val="0010649B"/>
    <w:rsid w:val="001101F9"/>
    <w:rsid w:val="00110AE7"/>
    <w:rsid w:val="00110C3F"/>
    <w:rsid w:val="00112C79"/>
    <w:rsid w:val="00116C65"/>
    <w:rsid w:val="00116EB3"/>
    <w:rsid w:val="001221F2"/>
    <w:rsid w:val="00125650"/>
    <w:rsid w:val="00130D97"/>
    <w:rsid w:val="00135D8E"/>
    <w:rsid w:val="001442A5"/>
    <w:rsid w:val="00145C8E"/>
    <w:rsid w:val="00146C83"/>
    <w:rsid w:val="00146E5F"/>
    <w:rsid w:val="00150461"/>
    <w:rsid w:val="00153380"/>
    <w:rsid w:val="00161552"/>
    <w:rsid w:val="00162E9E"/>
    <w:rsid w:val="00164954"/>
    <w:rsid w:val="00164C2E"/>
    <w:rsid w:val="0016550A"/>
    <w:rsid w:val="001661BC"/>
    <w:rsid w:val="00166F66"/>
    <w:rsid w:val="001672FB"/>
    <w:rsid w:val="00170A01"/>
    <w:rsid w:val="00172884"/>
    <w:rsid w:val="00173D42"/>
    <w:rsid w:val="001754BA"/>
    <w:rsid w:val="00175AAA"/>
    <w:rsid w:val="00176D4B"/>
    <w:rsid w:val="00177F4D"/>
    <w:rsid w:val="00180DDA"/>
    <w:rsid w:val="0019101F"/>
    <w:rsid w:val="0019561F"/>
    <w:rsid w:val="001A3000"/>
    <w:rsid w:val="001A7D7F"/>
    <w:rsid w:val="001B0025"/>
    <w:rsid w:val="001B0C2F"/>
    <w:rsid w:val="001B2A2D"/>
    <w:rsid w:val="001B5F5D"/>
    <w:rsid w:val="001B737D"/>
    <w:rsid w:val="001B773E"/>
    <w:rsid w:val="001B79A4"/>
    <w:rsid w:val="001C27DD"/>
    <w:rsid w:val="001C44A3"/>
    <w:rsid w:val="001C63A8"/>
    <w:rsid w:val="001D49BF"/>
    <w:rsid w:val="001E0E15"/>
    <w:rsid w:val="001E2D5D"/>
    <w:rsid w:val="001E3214"/>
    <w:rsid w:val="001F0973"/>
    <w:rsid w:val="001F1A74"/>
    <w:rsid w:val="001F4B5D"/>
    <w:rsid w:val="001F528A"/>
    <w:rsid w:val="001F5949"/>
    <w:rsid w:val="001F65C8"/>
    <w:rsid w:val="001F704E"/>
    <w:rsid w:val="00200241"/>
    <w:rsid w:val="00201722"/>
    <w:rsid w:val="002125B0"/>
    <w:rsid w:val="00215BC5"/>
    <w:rsid w:val="00217703"/>
    <w:rsid w:val="00217FF6"/>
    <w:rsid w:val="00220702"/>
    <w:rsid w:val="00220C4C"/>
    <w:rsid w:val="00221B05"/>
    <w:rsid w:val="00222FC6"/>
    <w:rsid w:val="0023037E"/>
    <w:rsid w:val="0023463A"/>
    <w:rsid w:val="00235699"/>
    <w:rsid w:val="00236249"/>
    <w:rsid w:val="00237E09"/>
    <w:rsid w:val="00243228"/>
    <w:rsid w:val="00243625"/>
    <w:rsid w:val="002445F5"/>
    <w:rsid w:val="00247C5E"/>
    <w:rsid w:val="00251483"/>
    <w:rsid w:val="00255C28"/>
    <w:rsid w:val="00255CAA"/>
    <w:rsid w:val="00257E28"/>
    <w:rsid w:val="00261A7F"/>
    <w:rsid w:val="00261EC6"/>
    <w:rsid w:val="00261F96"/>
    <w:rsid w:val="00264305"/>
    <w:rsid w:val="00264D7C"/>
    <w:rsid w:val="002737B8"/>
    <w:rsid w:val="002773AE"/>
    <w:rsid w:val="002828BB"/>
    <w:rsid w:val="00283023"/>
    <w:rsid w:val="00285225"/>
    <w:rsid w:val="00291E63"/>
    <w:rsid w:val="002A0346"/>
    <w:rsid w:val="002A2A82"/>
    <w:rsid w:val="002A4487"/>
    <w:rsid w:val="002A7A39"/>
    <w:rsid w:val="002B0EEA"/>
    <w:rsid w:val="002B1177"/>
    <w:rsid w:val="002B4508"/>
    <w:rsid w:val="002B465D"/>
    <w:rsid w:val="002B49E9"/>
    <w:rsid w:val="002B6D0B"/>
    <w:rsid w:val="002B77FA"/>
    <w:rsid w:val="002C1E72"/>
    <w:rsid w:val="002C253B"/>
    <w:rsid w:val="002C4A1F"/>
    <w:rsid w:val="002C5BDA"/>
    <w:rsid w:val="002C632E"/>
    <w:rsid w:val="002C7C03"/>
    <w:rsid w:val="002D3C9E"/>
    <w:rsid w:val="002D3E8B"/>
    <w:rsid w:val="002D4575"/>
    <w:rsid w:val="002D5C0C"/>
    <w:rsid w:val="002E03D1"/>
    <w:rsid w:val="002E200E"/>
    <w:rsid w:val="002E41A8"/>
    <w:rsid w:val="002E6B74"/>
    <w:rsid w:val="002E6FCA"/>
    <w:rsid w:val="002F342A"/>
    <w:rsid w:val="002F3D1B"/>
    <w:rsid w:val="002F7A07"/>
    <w:rsid w:val="0030006D"/>
    <w:rsid w:val="00301C6F"/>
    <w:rsid w:val="003039D6"/>
    <w:rsid w:val="00311AB7"/>
    <w:rsid w:val="0031252C"/>
    <w:rsid w:val="0031398E"/>
    <w:rsid w:val="003144E0"/>
    <w:rsid w:val="00317707"/>
    <w:rsid w:val="00325745"/>
    <w:rsid w:val="00326001"/>
    <w:rsid w:val="00326C9B"/>
    <w:rsid w:val="00333807"/>
    <w:rsid w:val="00333896"/>
    <w:rsid w:val="00333957"/>
    <w:rsid w:val="003369E2"/>
    <w:rsid w:val="00341F81"/>
    <w:rsid w:val="00342F2E"/>
    <w:rsid w:val="003432A7"/>
    <w:rsid w:val="003439CA"/>
    <w:rsid w:val="00351F33"/>
    <w:rsid w:val="00355231"/>
    <w:rsid w:val="00355A39"/>
    <w:rsid w:val="00356CD0"/>
    <w:rsid w:val="00361FA1"/>
    <w:rsid w:val="00362CD9"/>
    <w:rsid w:val="00363B80"/>
    <w:rsid w:val="003749EC"/>
    <w:rsid w:val="00374ACC"/>
    <w:rsid w:val="003761CA"/>
    <w:rsid w:val="00380DAF"/>
    <w:rsid w:val="00381420"/>
    <w:rsid w:val="00383E6D"/>
    <w:rsid w:val="003846C9"/>
    <w:rsid w:val="003864CE"/>
    <w:rsid w:val="003867F9"/>
    <w:rsid w:val="00391EF6"/>
    <w:rsid w:val="00393349"/>
    <w:rsid w:val="003941FC"/>
    <w:rsid w:val="00396543"/>
    <w:rsid w:val="003972CE"/>
    <w:rsid w:val="003A2A18"/>
    <w:rsid w:val="003A43C6"/>
    <w:rsid w:val="003A45A2"/>
    <w:rsid w:val="003B1EE8"/>
    <w:rsid w:val="003B28F5"/>
    <w:rsid w:val="003B3052"/>
    <w:rsid w:val="003B7B7D"/>
    <w:rsid w:val="003C29D5"/>
    <w:rsid w:val="003C2A52"/>
    <w:rsid w:val="003C363C"/>
    <w:rsid w:val="003C387B"/>
    <w:rsid w:val="003C3C91"/>
    <w:rsid w:val="003C3CB9"/>
    <w:rsid w:val="003C474B"/>
    <w:rsid w:val="003C533D"/>
    <w:rsid w:val="003C54CB"/>
    <w:rsid w:val="003C5700"/>
    <w:rsid w:val="003C589A"/>
    <w:rsid w:val="003C5D3B"/>
    <w:rsid w:val="003C638B"/>
    <w:rsid w:val="003C7A2A"/>
    <w:rsid w:val="003D0842"/>
    <w:rsid w:val="003D1D61"/>
    <w:rsid w:val="003D2DC1"/>
    <w:rsid w:val="003D4246"/>
    <w:rsid w:val="003D4A1E"/>
    <w:rsid w:val="003D6492"/>
    <w:rsid w:val="003D69D0"/>
    <w:rsid w:val="003E38DF"/>
    <w:rsid w:val="003E4A5F"/>
    <w:rsid w:val="003F2322"/>
    <w:rsid w:val="003F2918"/>
    <w:rsid w:val="003F291C"/>
    <w:rsid w:val="003F3650"/>
    <w:rsid w:val="003F430E"/>
    <w:rsid w:val="003F49BB"/>
    <w:rsid w:val="003F4FB1"/>
    <w:rsid w:val="003F5D1F"/>
    <w:rsid w:val="003F70FB"/>
    <w:rsid w:val="00400129"/>
    <w:rsid w:val="004012D7"/>
    <w:rsid w:val="00405F4B"/>
    <w:rsid w:val="0041088C"/>
    <w:rsid w:val="00412DD0"/>
    <w:rsid w:val="0041482C"/>
    <w:rsid w:val="00414F56"/>
    <w:rsid w:val="004160F7"/>
    <w:rsid w:val="00420A38"/>
    <w:rsid w:val="00425692"/>
    <w:rsid w:val="00431781"/>
    <w:rsid w:val="00431B19"/>
    <w:rsid w:val="00432203"/>
    <w:rsid w:val="00433E2D"/>
    <w:rsid w:val="00437754"/>
    <w:rsid w:val="00440C4C"/>
    <w:rsid w:val="00441431"/>
    <w:rsid w:val="004422ED"/>
    <w:rsid w:val="0044275A"/>
    <w:rsid w:val="00442892"/>
    <w:rsid w:val="00443BA0"/>
    <w:rsid w:val="0044616C"/>
    <w:rsid w:val="004504F2"/>
    <w:rsid w:val="0045139E"/>
    <w:rsid w:val="0045407A"/>
    <w:rsid w:val="004642B9"/>
    <w:rsid w:val="00465DCC"/>
    <w:rsid w:val="004661AD"/>
    <w:rsid w:val="00470263"/>
    <w:rsid w:val="004730AF"/>
    <w:rsid w:val="00476678"/>
    <w:rsid w:val="00476B17"/>
    <w:rsid w:val="004828AC"/>
    <w:rsid w:val="00482A58"/>
    <w:rsid w:val="00482E7C"/>
    <w:rsid w:val="0048472F"/>
    <w:rsid w:val="004909DA"/>
    <w:rsid w:val="004912A4"/>
    <w:rsid w:val="00491CEE"/>
    <w:rsid w:val="00494746"/>
    <w:rsid w:val="00494C79"/>
    <w:rsid w:val="004A1899"/>
    <w:rsid w:val="004A6584"/>
    <w:rsid w:val="004A6C1D"/>
    <w:rsid w:val="004B07C4"/>
    <w:rsid w:val="004B4317"/>
    <w:rsid w:val="004C2792"/>
    <w:rsid w:val="004C4B71"/>
    <w:rsid w:val="004C70DE"/>
    <w:rsid w:val="004D1D85"/>
    <w:rsid w:val="004D2B7B"/>
    <w:rsid w:val="004D3808"/>
    <w:rsid w:val="004D3C3A"/>
    <w:rsid w:val="004D4F26"/>
    <w:rsid w:val="004E1CD1"/>
    <w:rsid w:val="004F2212"/>
    <w:rsid w:val="004F321D"/>
    <w:rsid w:val="004F4004"/>
    <w:rsid w:val="004F5DA3"/>
    <w:rsid w:val="004F5FE5"/>
    <w:rsid w:val="004F7002"/>
    <w:rsid w:val="004F7EFC"/>
    <w:rsid w:val="005011E6"/>
    <w:rsid w:val="00501B77"/>
    <w:rsid w:val="00501D53"/>
    <w:rsid w:val="005107EB"/>
    <w:rsid w:val="005175A9"/>
    <w:rsid w:val="00520998"/>
    <w:rsid w:val="00521345"/>
    <w:rsid w:val="0052617E"/>
    <w:rsid w:val="00526DF0"/>
    <w:rsid w:val="00527FBC"/>
    <w:rsid w:val="00530257"/>
    <w:rsid w:val="00533F42"/>
    <w:rsid w:val="00534BC2"/>
    <w:rsid w:val="005373A9"/>
    <w:rsid w:val="00542592"/>
    <w:rsid w:val="00545CC4"/>
    <w:rsid w:val="005466F2"/>
    <w:rsid w:val="005478F8"/>
    <w:rsid w:val="0055054E"/>
    <w:rsid w:val="00551E04"/>
    <w:rsid w:val="00551FFF"/>
    <w:rsid w:val="00552515"/>
    <w:rsid w:val="005535E3"/>
    <w:rsid w:val="005543C1"/>
    <w:rsid w:val="00554FFC"/>
    <w:rsid w:val="00555704"/>
    <w:rsid w:val="00560351"/>
    <w:rsid w:val="005607A2"/>
    <w:rsid w:val="00562FD0"/>
    <w:rsid w:val="0056496E"/>
    <w:rsid w:val="0056508E"/>
    <w:rsid w:val="00567F3D"/>
    <w:rsid w:val="0057044B"/>
    <w:rsid w:val="0057198B"/>
    <w:rsid w:val="00573CFE"/>
    <w:rsid w:val="005742D5"/>
    <w:rsid w:val="00576240"/>
    <w:rsid w:val="00576679"/>
    <w:rsid w:val="00582191"/>
    <w:rsid w:val="005851D6"/>
    <w:rsid w:val="00590E05"/>
    <w:rsid w:val="00593957"/>
    <w:rsid w:val="00595366"/>
    <w:rsid w:val="005969F2"/>
    <w:rsid w:val="00597FAE"/>
    <w:rsid w:val="005A05F3"/>
    <w:rsid w:val="005A06AA"/>
    <w:rsid w:val="005A0840"/>
    <w:rsid w:val="005A122F"/>
    <w:rsid w:val="005A3E63"/>
    <w:rsid w:val="005A457E"/>
    <w:rsid w:val="005A4846"/>
    <w:rsid w:val="005A6820"/>
    <w:rsid w:val="005B03F6"/>
    <w:rsid w:val="005B1798"/>
    <w:rsid w:val="005B2E77"/>
    <w:rsid w:val="005B32A3"/>
    <w:rsid w:val="005B5540"/>
    <w:rsid w:val="005B7222"/>
    <w:rsid w:val="005C0D44"/>
    <w:rsid w:val="005C1410"/>
    <w:rsid w:val="005C44C9"/>
    <w:rsid w:val="005C566C"/>
    <w:rsid w:val="005C6B4D"/>
    <w:rsid w:val="005C7E69"/>
    <w:rsid w:val="005D014D"/>
    <w:rsid w:val="005D1A70"/>
    <w:rsid w:val="005D39B0"/>
    <w:rsid w:val="005D40A3"/>
    <w:rsid w:val="005D6214"/>
    <w:rsid w:val="005E262D"/>
    <w:rsid w:val="005E4AFB"/>
    <w:rsid w:val="005E5720"/>
    <w:rsid w:val="005E632A"/>
    <w:rsid w:val="005F1181"/>
    <w:rsid w:val="005F23D3"/>
    <w:rsid w:val="005F3AFB"/>
    <w:rsid w:val="005F423A"/>
    <w:rsid w:val="005F4E5F"/>
    <w:rsid w:val="005F75C8"/>
    <w:rsid w:val="005F7E20"/>
    <w:rsid w:val="006032DE"/>
    <w:rsid w:val="006050AF"/>
    <w:rsid w:val="00605E43"/>
    <w:rsid w:val="00612BF6"/>
    <w:rsid w:val="006139AE"/>
    <w:rsid w:val="0061426E"/>
    <w:rsid w:val="006153BB"/>
    <w:rsid w:val="00617287"/>
    <w:rsid w:val="00621001"/>
    <w:rsid w:val="00624475"/>
    <w:rsid w:val="0062545B"/>
    <w:rsid w:val="00625616"/>
    <w:rsid w:val="00630AED"/>
    <w:rsid w:val="006340A7"/>
    <w:rsid w:val="006376DA"/>
    <w:rsid w:val="00637D69"/>
    <w:rsid w:val="006426C6"/>
    <w:rsid w:val="00644BFA"/>
    <w:rsid w:val="00644FAC"/>
    <w:rsid w:val="00645674"/>
    <w:rsid w:val="00646669"/>
    <w:rsid w:val="006533C4"/>
    <w:rsid w:val="006617E7"/>
    <w:rsid w:val="00662E6D"/>
    <w:rsid w:val="006652C3"/>
    <w:rsid w:val="00667207"/>
    <w:rsid w:val="006679E9"/>
    <w:rsid w:val="00670D7E"/>
    <w:rsid w:val="0067497D"/>
    <w:rsid w:val="00674D0B"/>
    <w:rsid w:val="0067506B"/>
    <w:rsid w:val="0067736E"/>
    <w:rsid w:val="00683585"/>
    <w:rsid w:val="00691C39"/>
    <w:rsid w:val="00691FD0"/>
    <w:rsid w:val="00692148"/>
    <w:rsid w:val="00693AA8"/>
    <w:rsid w:val="006A0649"/>
    <w:rsid w:val="006A1A1E"/>
    <w:rsid w:val="006A3B02"/>
    <w:rsid w:val="006A4E99"/>
    <w:rsid w:val="006B12FA"/>
    <w:rsid w:val="006B1767"/>
    <w:rsid w:val="006B3293"/>
    <w:rsid w:val="006B34B7"/>
    <w:rsid w:val="006B75DA"/>
    <w:rsid w:val="006C26B2"/>
    <w:rsid w:val="006C4973"/>
    <w:rsid w:val="006C5948"/>
    <w:rsid w:val="006C6853"/>
    <w:rsid w:val="006C76C4"/>
    <w:rsid w:val="006C79BA"/>
    <w:rsid w:val="006D0F50"/>
    <w:rsid w:val="006D33B3"/>
    <w:rsid w:val="006D37C8"/>
    <w:rsid w:val="006D56D1"/>
    <w:rsid w:val="006D60BA"/>
    <w:rsid w:val="006E3E68"/>
    <w:rsid w:val="006E7DED"/>
    <w:rsid w:val="006F2A74"/>
    <w:rsid w:val="006F3FA2"/>
    <w:rsid w:val="007000D4"/>
    <w:rsid w:val="00706384"/>
    <w:rsid w:val="007118F5"/>
    <w:rsid w:val="00712AA4"/>
    <w:rsid w:val="00712F8E"/>
    <w:rsid w:val="0071464A"/>
    <w:rsid w:val="007146C4"/>
    <w:rsid w:val="007154F7"/>
    <w:rsid w:val="00715AE0"/>
    <w:rsid w:val="00715F80"/>
    <w:rsid w:val="00716F4B"/>
    <w:rsid w:val="00716F6F"/>
    <w:rsid w:val="00720396"/>
    <w:rsid w:val="00721AA1"/>
    <w:rsid w:val="007224A8"/>
    <w:rsid w:val="0072292C"/>
    <w:rsid w:val="00724B67"/>
    <w:rsid w:val="00730576"/>
    <w:rsid w:val="007308C0"/>
    <w:rsid w:val="00734661"/>
    <w:rsid w:val="00734FE9"/>
    <w:rsid w:val="00735D70"/>
    <w:rsid w:val="00742DA4"/>
    <w:rsid w:val="00745BFE"/>
    <w:rsid w:val="007511E3"/>
    <w:rsid w:val="00751A4C"/>
    <w:rsid w:val="00751C40"/>
    <w:rsid w:val="00752784"/>
    <w:rsid w:val="007547F8"/>
    <w:rsid w:val="00755B89"/>
    <w:rsid w:val="00757551"/>
    <w:rsid w:val="007577C0"/>
    <w:rsid w:val="007614B4"/>
    <w:rsid w:val="00763C10"/>
    <w:rsid w:val="00765622"/>
    <w:rsid w:val="00767049"/>
    <w:rsid w:val="00770B6C"/>
    <w:rsid w:val="00770BDC"/>
    <w:rsid w:val="00776868"/>
    <w:rsid w:val="00776988"/>
    <w:rsid w:val="007838C4"/>
    <w:rsid w:val="00783FEA"/>
    <w:rsid w:val="00786EC7"/>
    <w:rsid w:val="00792CFE"/>
    <w:rsid w:val="0079359F"/>
    <w:rsid w:val="007A1071"/>
    <w:rsid w:val="007A395D"/>
    <w:rsid w:val="007A4298"/>
    <w:rsid w:val="007A445E"/>
    <w:rsid w:val="007A6406"/>
    <w:rsid w:val="007B6BD5"/>
    <w:rsid w:val="007B7209"/>
    <w:rsid w:val="007C06B9"/>
    <w:rsid w:val="007C346C"/>
    <w:rsid w:val="007C5FD3"/>
    <w:rsid w:val="007C6203"/>
    <w:rsid w:val="007D082A"/>
    <w:rsid w:val="007D7B87"/>
    <w:rsid w:val="007E5EA1"/>
    <w:rsid w:val="007E6479"/>
    <w:rsid w:val="007F196A"/>
    <w:rsid w:val="007F5220"/>
    <w:rsid w:val="007F5647"/>
    <w:rsid w:val="0080294B"/>
    <w:rsid w:val="0082480E"/>
    <w:rsid w:val="00825D42"/>
    <w:rsid w:val="00834F68"/>
    <w:rsid w:val="00842520"/>
    <w:rsid w:val="008434F8"/>
    <w:rsid w:val="00850293"/>
    <w:rsid w:val="00851373"/>
    <w:rsid w:val="00851BA6"/>
    <w:rsid w:val="00854C0D"/>
    <w:rsid w:val="0085654D"/>
    <w:rsid w:val="00857452"/>
    <w:rsid w:val="00861160"/>
    <w:rsid w:val="00861F00"/>
    <w:rsid w:val="00862680"/>
    <w:rsid w:val="00863602"/>
    <w:rsid w:val="0086642B"/>
    <w:rsid w:val="0086654F"/>
    <w:rsid w:val="008675E3"/>
    <w:rsid w:val="00867C7B"/>
    <w:rsid w:val="008705DA"/>
    <w:rsid w:val="0087561D"/>
    <w:rsid w:val="008758D2"/>
    <w:rsid w:val="00876345"/>
    <w:rsid w:val="00877ED7"/>
    <w:rsid w:val="00880266"/>
    <w:rsid w:val="00881E99"/>
    <w:rsid w:val="0088591C"/>
    <w:rsid w:val="00885F48"/>
    <w:rsid w:val="00892D09"/>
    <w:rsid w:val="008A356F"/>
    <w:rsid w:val="008A4653"/>
    <w:rsid w:val="008A4717"/>
    <w:rsid w:val="008A50CC"/>
    <w:rsid w:val="008A7CD1"/>
    <w:rsid w:val="008B3040"/>
    <w:rsid w:val="008C40AD"/>
    <w:rsid w:val="008C51F1"/>
    <w:rsid w:val="008C6B3D"/>
    <w:rsid w:val="008D1694"/>
    <w:rsid w:val="008D2A5F"/>
    <w:rsid w:val="008D79CB"/>
    <w:rsid w:val="008D7F7C"/>
    <w:rsid w:val="008E5724"/>
    <w:rsid w:val="008F07BC"/>
    <w:rsid w:val="008F69F7"/>
    <w:rsid w:val="008F7E29"/>
    <w:rsid w:val="009001D6"/>
    <w:rsid w:val="009033A9"/>
    <w:rsid w:val="00906483"/>
    <w:rsid w:val="0091379F"/>
    <w:rsid w:val="0092190D"/>
    <w:rsid w:val="00922B4E"/>
    <w:rsid w:val="0092692B"/>
    <w:rsid w:val="00930561"/>
    <w:rsid w:val="00937706"/>
    <w:rsid w:val="00940067"/>
    <w:rsid w:val="00943E9C"/>
    <w:rsid w:val="00953054"/>
    <w:rsid w:val="00953F4D"/>
    <w:rsid w:val="00954B7A"/>
    <w:rsid w:val="00957BB1"/>
    <w:rsid w:val="00960BB8"/>
    <w:rsid w:val="00961F4A"/>
    <w:rsid w:val="0096279D"/>
    <w:rsid w:val="00964F5C"/>
    <w:rsid w:val="0096631D"/>
    <w:rsid w:val="009709DA"/>
    <w:rsid w:val="00970C04"/>
    <w:rsid w:val="00973B57"/>
    <w:rsid w:val="00975900"/>
    <w:rsid w:val="00980778"/>
    <w:rsid w:val="00980915"/>
    <w:rsid w:val="009831C0"/>
    <w:rsid w:val="00990C7A"/>
    <w:rsid w:val="00990DA4"/>
    <w:rsid w:val="0099161D"/>
    <w:rsid w:val="00992735"/>
    <w:rsid w:val="00993369"/>
    <w:rsid w:val="0099460D"/>
    <w:rsid w:val="00995538"/>
    <w:rsid w:val="009A32A0"/>
    <w:rsid w:val="009A3BD2"/>
    <w:rsid w:val="009B1280"/>
    <w:rsid w:val="009B15F2"/>
    <w:rsid w:val="009B1D82"/>
    <w:rsid w:val="009C027B"/>
    <w:rsid w:val="009C1C6E"/>
    <w:rsid w:val="009C3A2C"/>
    <w:rsid w:val="009C449E"/>
    <w:rsid w:val="009C5C48"/>
    <w:rsid w:val="009C6F77"/>
    <w:rsid w:val="009C7025"/>
    <w:rsid w:val="009D3E17"/>
    <w:rsid w:val="009D4157"/>
    <w:rsid w:val="009D567A"/>
    <w:rsid w:val="009D5D01"/>
    <w:rsid w:val="009D62FD"/>
    <w:rsid w:val="009E1BEC"/>
    <w:rsid w:val="009E6E22"/>
    <w:rsid w:val="009F5330"/>
    <w:rsid w:val="00A0389B"/>
    <w:rsid w:val="00A052DF"/>
    <w:rsid w:val="00A0649A"/>
    <w:rsid w:val="00A065D2"/>
    <w:rsid w:val="00A10FAB"/>
    <w:rsid w:val="00A1280E"/>
    <w:rsid w:val="00A14906"/>
    <w:rsid w:val="00A23618"/>
    <w:rsid w:val="00A252C0"/>
    <w:rsid w:val="00A32115"/>
    <w:rsid w:val="00A33A3C"/>
    <w:rsid w:val="00A36D99"/>
    <w:rsid w:val="00A42013"/>
    <w:rsid w:val="00A4291B"/>
    <w:rsid w:val="00A446C9"/>
    <w:rsid w:val="00A44DD4"/>
    <w:rsid w:val="00A45A84"/>
    <w:rsid w:val="00A47E7D"/>
    <w:rsid w:val="00A500B2"/>
    <w:rsid w:val="00A519F5"/>
    <w:rsid w:val="00A631E8"/>
    <w:rsid w:val="00A635D6"/>
    <w:rsid w:val="00A674C2"/>
    <w:rsid w:val="00A70170"/>
    <w:rsid w:val="00A718B2"/>
    <w:rsid w:val="00A7460A"/>
    <w:rsid w:val="00A75078"/>
    <w:rsid w:val="00A84F3C"/>
    <w:rsid w:val="00A853EF"/>
    <w:rsid w:val="00A8553A"/>
    <w:rsid w:val="00A86D7E"/>
    <w:rsid w:val="00A878A7"/>
    <w:rsid w:val="00A91FD5"/>
    <w:rsid w:val="00A93AED"/>
    <w:rsid w:val="00A95180"/>
    <w:rsid w:val="00AA1333"/>
    <w:rsid w:val="00AA6500"/>
    <w:rsid w:val="00AA69F5"/>
    <w:rsid w:val="00AB3C14"/>
    <w:rsid w:val="00AB4DC1"/>
    <w:rsid w:val="00AB686B"/>
    <w:rsid w:val="00AB6960"/>
    <w:rsid w:val="00AB7E2E"/>
    <w:rsid w:val="00AC1310"/>
    <w:rsid w:val="00AC5060"/>
    <w:rsid w:val="00AC5283"/>
    <w:rsid w:val="00AC5948"/>
    <w:rsid w:val="00AD0AA7"/>
    <w:rsid w:val="00AD26A2"/>
    <w:rsid w:val="00AD2B22"/>
    <w:rsid w:val="00AD454B"/>
    <w:rsid w:val="00AD4C6C"/>
    <w:rsid w:val="00AD73E3"/>
    <w:rsid w:val="00AE1319"/>
    <w:rsid w:val="00AE15E0"/>
    <w:rsid w:val="00AE19CD"/>
    <w:rsid w:val="00AE3067"/>
    <w:rsid w:val="00AE34BB"/>
    <w:rsid w:val="00AE5023"/>
    <w:rsid w:val="00AE6209"/>
    <w:rsid w:val="00AF4016"/>
    <w:rsid w:val="00AF55BB"/>
    <w:rsid w:val="00B01B9F"/>
    <w:rsid w:val="00B02B7C"/>
    <w:rsid w:val="00B06486"/>
    <w:rsid w:val="00B1231E"/>
    <w:rsid w:val="00B13983"/>
    <w:rsid w:val="00B226F2"/>
    <w:rsid w:val="00B22ECE"/>
    <w:rsid w:val="00B274DF"/>
    <w:rsid w:val="00B370F1"/>
    <w:rsid w:val="00B454EA"/>
    <w:rsid w:val="00B463D5"/>
    <w:rsid w:val="00B477D5"/>
    <w:rsid w:val="00B54E04"/>
    <w:rsid w:val="00B54F74"/>
    <w:rsid w:val="00B553D9"/>
    <w:rsid w:val="00B557E1"/>
    <w:rsid w:val="00B56BDF"/>
    <w:rsid w:val="00B61D17"/>
    <w:rsid w:val="00B6395C"/>
    <w:rsid w:val="00B64C4E"/>
    <w:rsid w:val="00B65812"/>
    <w:rsid w:val="00B6670E"/>
    <w:rsid w:val="00B66A78"/>
    <w:rsid w:val="00B67C5F"/>
    <w:rsid w:val="00B67D47"/>
    <w:rsid w:val="00B70803"/>
    <w:rsid w:val="00B734BE"/>
    <w:rsid w:val="00B80D1E"/>
    <w:rsid w:val="00B80E79"/>
    <w:rsid w:val="00B81764"/>
    <w:rsid w:val="00B85CD6"/>
    <w:rsid w:val="00B8675A"/>
    <w:rsid w:val="00B87969"/>
    <w:rsid w:val="00B90A27"/>
    <w:rsid w:val="00B93149"/>
    <w:rsid w:val="00B9388B"/>
    <w:rsid w:val="00B946DC"/>
    <w:rsid w:val="00B94AC0"/>
    <w:rsid w:val="00B9554D"/>
    <w:rsid w:val="00B95F33"/>
    <w:rsid w:val="00B96363"/>
    <w:rsid w:val="00BA08CA"/>
    <w:rsid w:val="00BA1E22"/>
    <w:rsid w:val="00BA3813"/>
    <w:rsid w:val="00BA44DC"/>
    <w:rsid w:val="00BA647D"/>
    <w:rsid w:val="00BA7F8D"/>
    <w:rsid w:val="00BB2B9F"/>
    <w:rsid w:val="00BB3283"/>
    <w:rsid w:val="00BB5DE0"/>
    <w:rsid w:val="00BB7D9E"/>
    <w:rsid w:val="00BC2120"/>
    <w:rsid w:val="00BC2334"/>
    <w:rsid w:val="00BC6154"/>
    <w:rsid w:val="00BD1738"/>
    <w:rsid w:val="00BD3CB8"/>
    <w:rsid w:val="00BD4E6F"/>
    <w:rsid w:val="00BE044D"/>
    <w:rsid w:val="00BE33D8"/>
    <w:rsid w:val="00BF0A03"/>
    <w:rsid w:val="00BF1831"/>
    <w:rsid w:val="00BF2828"/>
    <w:rsid w:val="00BF32F0"/>
    <w:rsid w:val="00BF483D"/>
    <w:rsid w:val="00BF4DCE"/>
    <w:rsid w:val="00C01311"/>
    <w:rsid w:val="00C036C2"/>
    <w:rsid w:val="00C05CE5"/>
    <w:rsid w:val="00C07A5E"/>
    <w:rsid w:val="00C147F8"/>
    <w:rsid w:val="00C15076"/>
    <w:rsid w:val="00C1794D"/>
    <w:rsid w:val="00C20254"/>
    <w:rsid w:val="00C22D44"/>
    <w:rsid w:val="00C230FF"/>
    <w:rsid w:val="00C2624F"/>
    <w:rsid w:val="00C27153"/>
    <w:rsid w:val="00C27C65"/>
    <w:rsid w:val="00C36861"/>
    <w:rsid w:val="00C42DAC"/>
    <w:rsid w:val="00C43D0D"/>
    <w:rsid w:val="00C44505"/>
    <w:rsid w:val="00C47D11"/>
    <w:rsid w:val="00C54AEF"/>
    <w:rsid w:val="00C568CD"/>
    <w:rsid w:val="00C569BE"/>
    <w:rsid w:val="00C60A06"/>
    <w:rsid w:val="00C60CA8"/>
    <w:rsid w:val="00C6171E"/>
    <w:rsid w:val="00C62C6C"/>
    <w:rsid w:val="00C63F01"/>
    <w:rsid w:val="00C64F0D"/>
    <w:rsid w:val="00C737A4"/>
    <w:rsid w:val="00C73935"/>
    <w:rsid w:val="00C76ED4"/>
    <w:rsid w:val="00C80023"/>
    <w:rsid w:val="00C82A56"/>
    <w:rsid w:val="00C864BE"/>
    <w:rsid w:val="00C87AAA"/>
    <w:rsid w:val="00C96ACC"/>
    <w:rsid w:val="00C97140"/>
    <w:rsid w:val="00CA26A3"/>
    <w:rsid w:val="00CA69CE"/>
    <w:rsid w:val="00CA6F2C"/>
    <w:rsid w:val="00CB3E01"/>
    <w:rsid w:val="00CC2D0F"/>
    <w:rsid w:val="00CC4C6C"/>
    <w:rsid w:val="00CD6A13"/>
    <w:rsid w:val="00CE3756"/>
    <w:rsid w:val="00CE7AED"/>
    <w:rsid w:val="00CF1871"/>
    <w:rsid w:val="00CF6023"/>
    <w:rsid w:val="00D0098A"/>
    <w:rsid w:val="00D015C4"/>
    <w:rsid w:val="00D01874"/>
    <w:rsid w:val="00D019CE"/>
    <w:rsid w:val="00D1133E"/>
    <w:rsid w:val="00D1795D"/>
    <w:rsid w:val="00D17A34"/>
    <w:rsid w:val="00D17FA3"/>
    <w:rsid w:val="00D223D0"/>
    <w:rsid w:val="00D26628"/>
    <w:rsid w:val="00D27821"/>
    <w:rsid w:val="00D30FBF"/>
    <w:rsid w:val="00D332B3"/>
    <w:rsid w:val="00D3608D"/>
    <w:rsid w:val="00D36987"/>
    <w:rsid w:val="00D3765D"/>
    <w:rsid w:val="00D40688"/>
    <w:rsid w:val="00D46789"/>
    <w:rsid w:val="00D468F6"/>
    <w:rsid w:val="00D4790C"/>
    <w:rsid w:val="00D47D2B"/>
    <w:rsid w:val="00D55207"/>
    <w:rsid w:val="00D556A2"/>
    <w:rsid w:val="00D6374C"/>
    <w:rsid w:val="00D64E1E"/>
    <w:rsid w:val="00D7016C"/>
    <w:rsid w:val="00D7210F"/>
    <w:rsid w:val="00D77B3B"/>
    <w:rsid w:val="00D80B78"/>
    <w:rsid w:val="00D81801"/>
    <w:rsid w:val="00D84655"/>
    <w:rsid w:val="00D859A2"/>
    <w:rsid w:val="00D910A1"/>
    <w:rsid w:val="00D91136"/>
    <w:rsid w:val="00D92B45"/>
    <w:rsid w:val="00D9377E"/>
    <w:rsid w:val="00D95962"/>
    <w:rsid w:val="00D97B56"/>
    <w:rsid w:val="00DA0D98"/>
    <w:rsid w:val="00DA2A70"/>
    <w:rsid w:val="00DA39C2"/>
    <w:rsid w:val="00DB5480"/>
    <w:rsid w:val="00DC02F4"/>
    <w:rsid w:val="00DC2EE6"/>
    <w:rsid w:val="00DC389B"/>
    <w:rsid w:val="00DC5DCF"/>
    <w:rsid w:val="00DD2542"/>
    <w:rsid w:val="00DD34FB"/>
    <w:rsid w:val="00DE2FEE"/>
    <w:rsid w:val="00DE3273"/>
    <w:rsid w:val="00DE7523"/>
    <w:rsid w:val="00DF1467"/>
    <w:rsid w:val="00DF56A1"/>
    <w:rsid w:val="00DF6D4A"/>
    <w:rsid w:val="00E00BE9"/>
    <w:rsid w:val="00E04647"/>
    <w:rsid w:val="00E132D1"/>
    <w:rsid w:val="00E13826"/>
    <w:rsid w:val="00E15333"/>
    <w:rsid w:val="00E15F92"/>
    <w:rsid w:val="00E21B94"/>
    <w:rsid w:val="00E22A11"/>
    <w:rsid w:val="00E245B8"/>
    <w:rsid w:val="00E24926"/>
    <w:rsid w:val="00E27D03"/>
    <w:rsid w:val="00E31186"/>
    <w:rsid w:val="00E31E5C"/>
    <w:rsid w:val="00E339E1"/>
    <w:rsid w:val="00E44DD2"/>
    <w:rsid w:val="00E45744"/>
    <w:rsid w:val="00E523A1"/>
    <w:rsid w:val="00E558C3"/>
    <w:rsid w:val="00E55927"/>
    <w:rsid w:val="00E60540"/>
    <w:rsid w:val="00E67036"/>
    <w:rsid w:val="00E752F6"/>
    <w:rsid w:val="00E77A06"/>
    <w:rsid w:val="00E804A2"/>
    <w:rsid w:val="00E848FD"/>
    <w:rsid w:val="00E84A82"/>
    <w:rsid w:val="00E912A6"/>
    <w:rsid w:val="00E91DB1"/>
    <w:rsid w:val="00E94C4D"/>
    <w:rsid w:val="00EA11B9"/>
    <w:rsid w:val="00EA2DDF"/>
    <w:rsid w:val="00EA40A0"/>
    <w:rsid w:val="00EA4844"/>
    <w:rsid w:val="00EA4D9C"/>
    <w:rsid w:val="00EA5A97"/>
    <w:rsid w:val="00EB2248"/>
    <w:rsid w:val="00EB61CA"/>
    <w:rsid w:val="00EB75EE"/>
    <w:rsid w:val="00EB7E0E"/>
    <w:rsid w:val="00EC0046"/>
    <w:rsid w:val="00EC2E99"/>
    <w:rsid w:val="00EC480F"/>
    <w:rsid w:val="00ED03C8"/>
    <w:rsid w:val="00ED143C"/>
    <w:rsid w:val="00ED3228"/>
    <w:rsid w:val="00ED38F9"/>
    <w:rsid w:val="00ED4857"/>
    <w:rsid w:val="00EE3CC5"/>
    <w:rsid w:val="00EE4C1D"/>
    <w:rsid w:val="00EE7CD9"/>
    <w:rsid w:val="00EF1C0B"/>
    <w:rsid w:val="00EF2DD1"/>
    <w:rsid w:val="00EF3685"/>
    <w:rsid w:val="00F03921"/>
    <w:rsid w:val="00F04350"/>
    <w:rsid w:val="00F04800"/>
    <w:rsid w:val="00F129E2"/>
    <w:rsid w:val="00F133DB"/>
    <w:rsid w:val="00F159EB"/>
    <w:rsid w:val="00F16DB2"/>
    <w:rsid w:val="00F17766"/>
    <w:rsid w:val="00F22AA6"/>
    <w:rsid w:val="00F25BF4"/>
    <w:rsid w:val="00F267DB"/>
    <w:rsid w:val="00F279DB"/>
    <w:rsid w:val="00F32319"/>
    <w:rsid w:val="00F33040"/>
    <w:rsid w:val="00F437DE"/>
    <w:rsid w:val="00F44D2E"/>
    <w:rsid w:val="00F46F6F"/>
    <w:rsid w:val="00F5269F"/>
    <w:rsid w:val="00F55AD8"/>
    <w:rsid w:val="00F6001F"/>
    <w:rsid w:val="00F60608"/>
    <w:rsid w:val="00F62217"/>
    <w:rsid w:val="00F63A37"/>
    <w:rsid w:val="00F64A21"/>
    <w:rsid w:val="00F66046"/>
    <w:rsid w:val="00F66B19"/>
    <w:rsid w:val="00F70FDA"/>
    <w:rsid w:val="00F73E2B"/>
    <w:rsid w:val="00F74214"/>
    <w:rsid w:val="00F80B88"/>
    <w:rsid w:val="00F81907"/>
    <w:rsid w:val="00F824B4"/>
    <w:rsid w:val="00F86099"/>
    <w:rsid w:val="00F86D49"/>
    <w:rsid w:val="00F90552"/>
    <w:rsid w:val="00F94304"/>
    <w:rsid w:val="00F96437"/>
    <w:rsid w:val="00F96984"/>
    <w:rsid w:val="00F9708F"/>
    <w:rsid w:val="00F97716"/>
    <w:rsid w:val="00FA5B5E"/>
    <w:rsid w:val="00FB17A9"/>
    <w:rsid w:val="00FB527C"/>
    <w:rsid w:val="00FB59BF"/>
    <w:rsid w:val="00FB6F75"/>
    <w:rsid w:val="00FC0EB3"/>
    <w:rsid w:val="00FD2F6B"/>
    <w:rsid w:val="00FD3532"/>
    <w:rsid w:val="00FD441D"/>
    <w:rsid w:val="00FD675E"/>
    <w:rsid w:val="00FE1960"/>
    <w:rsid w:val="00FE2398"/>
    <w:rsid w:val="00FE2569"/>
    <w:rsid w:val="00FE50AA"/>
    <w:rsid w:val="00FE5573"/>
    <w:rsid w:val="00FE5674"/>
    <w:rsid w:val="00FE681B"/>
    <w:rsid w:val="00FE7565"/>
    <w:rsid w:val="00FE7EF5"/>
    <w:rsid w:val="00FE7F06"/>
    <w:rsid w:val="00FF323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DA6AA77"/>
  <w15:docId w15:val="{7AEE4CB3-B3EC-4A91-93C7-5E4DEC57AA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46DC"/>
    <w:rPr>
      <w:rFonts w:ascii="Arial" w:hAnsi="Arial" w:cs="Calibri"/>
      <w:sz w:val="22"/>
      <w:szCs w:val="22"/>
    </w:rPr>
  </w:style>
  <w:style w:type="paragraph" w:styleId="Heading1">
    <w:name w:val="heading 1"/>
    <w:basedOn w:val="Normal"/>
    <w:next w:val="BodyText"/>
    <w:link w:val="Heading1Char"/>
    <w:qFormat/>
    <w:rsid w:val="00605E43"/>
    <w:pPr>
      <w:keepNext/>
      <w:numPr>
        <w:numId w:val="13"/>
      </w:numPr>
      <w:spacing w:before="240" w:after="240"/>
      <w:outlineLvl w:val="0"/>
    </w:pPr>
    <w:rPr>
      <w:rFonts w:ascii="Calibri" w:hAnsi="Calibri"/>
      <w:b/>
      <w:caps/>
      <w:color w:val="0070C0"/>
      <w:kern w:val="28"/>
      <w:sz w:val="24"/>
      <w:lang w:eastAsia="de-DE"/>
    </w:rPr>
  </w:style>
  <w:style w:type="paragraph" w:styleId="Heading2">
    <w:name w:val="heading 2"/>
    <w:basedOn w:val="Normal"/>
    <w:next w:val="BodyText"/>
    <w:link w:val="Heading2Char"/>
    <w:qFormat/>
    <w:rsid w:val="00605E43"/>
    <w:pPr>
      <w:numPr>
        <w:ilvl w:val="1"/>
        <w:numId w:val="13"/>
      </w:numPr>
      <w:spacing w:before="120" w:after="120"/>
      <w:outlineLvl w:val="1"/>
    </w:pPr>
    <w:rPr>
      <w:rFonts w:ascii="Calibri" w:hAnsi="Calibri"/>
      <w:b/>
      <w:color w:val="0070C0"/>
      <w:sz w:val="24"/>
      <w:szCs w:val="24"/>
    </w:rPr>
  </w:style>
  <w:style w:type="paragraph" w:styleId="Heading3">
    <w:name w:val="heading 3"/>
    <w:basedOn w:val="Normal"/>
    <w:next w:val="BodyText"/>
    <w:link w:val="Heading3Char"/>
    <w:qFormat/>
    <w:rsid w:val="00D332B3"/>
    <w:pPr>
      <w:keepNext/>
      <w:numPr>
        <w:ilvl w:val="2"/>
        <w:numId w:val="13"/>
      </w:numPr>
      <w:spacing w:before="120" w:after="120"/>
      <w:outlineLvl w:val="2"/>
    </w:pPr>
    <w:rPr>
      <w:szCs w:val="20"/>
      <w:lang w:eastAsia="de-DE"/>
    </w:rPr>
  </w:style>
  <w:style w:type="paragraph" w:styleId="Heading4">
    <w:name w:val="heading 4"/>
    <w:basedOn w:val="Normal"/>
    <w:next w:val="BodyTextIndent"/>
    <w:link w:val="Heading4Char"/>
    <w:rsid w:val="00D332B3"/>
    <w:pPr>
      <w:keepNext/>
      <w:numPr>
        <w:ilvl w:val="3"/>
        <w:numId w:val="13"/>
      </w:numPr>
      <w:tabs>
        <w:tab w:val="num" w:pos="360"/>
      </w:tabs>
      <w:spacing w:before="120" w:after="120"/>
      <w:ind w:left="0" w:firstLine="0"/>
      <w:outlineLvl w:val="3"/>
    </w:pPr>
    <w:rPr>
      <w:szCs w:val="20"/>
      <w:lang w:val="en-US" w:eastAsia="de-DE"/>
    </w:rPr>
  </w:style>
  <w:style w:type="paragraph" w:styleId="Heading5">
    <w:name w:val="heading 5"/>
    <w:basedOn w:val="Normal"/>
    <w:next w:val="Normal"/>
    <w:link w:val="Heading5Char"/>
    <w:rsid w:val="00D332B3"/>
    <w:pPr>
      <w:numPr>
        <w:ilvl w:val="4"/>
        <w:numId w:val="13"/>
      </w:numPr>
      <w:tabs>
        <w:tab w:val="num" w:pos="360"/>
      </w:tabs>
      <w:spacing w:before="240" w:after="120"/>
      <w:ind w:left="0" w:firstLine="0"/>
      <w:outlineLvl w:val="4"/>
    </w:pPr>
    <w:rPr>
      <w:rFonts w:eastAsia="Times New Roman" w:cs="Times New Roman"/>
      <w:szCs w:val="20"/>
      <w:lang w:val="de-DE" w:eastAsia="de-DE"/>
    </w:rPr>
  </w:style>
  <w:style w:type="paragraph" w:styleId="Heading6">
    <w:name w:val="heading 6"/>
    <w:basedOn w:val="Normal"/>
    <w:next w:val="BodyTextIndent2"/>
    <w:link w:val="Heading6Char"/>
    <w:rsid w:val="00D332B3"/>
    <w:pPr>
      <w:numPr>
        <w:ilvl w:val="5"/>
        <w:numId w:val="13"/>
      </w:numPr>
      <w:tabs>
        <w:tab w:val="num" w:pos="360"/>
        <w:tab w:val="left" w:pos="1418"/>
      </w:tabs>
      <w:spacing w:before="120" w:after="120"/>
      <w:ind w:left="0" w:firstLine="0"/>
      <w:outlineLvl w:val="5"/>
    </w:pPr>
    <w:rPr>
      <w:szCs w:val="20"/>
      <w:lang w:val="de-DE" w:eastAsia="de-DE"/>
    </w:rPr>
  </w:style>
  <w:style w:type="paragraph" w:styleId="Heading7">
    <w:name w:val="heading 7"/>
    <w:basedOn w:val="Normal"/>
    <w:next w:val="BodyTextIndent2"/>
    <w:link w:val="Heading7Char"/>
    <w:rsid w:val="00D332B3"/>
    <w:pPr>
      <w:numPr>
        <w:ilvl w:val="6"/>
        <w:numId w:val="13"/>
      </w:numPr>
      <w:tabs>
        <w:tab w:val="num" w:pos="360"/>
        <w:tab w:val="left" w:pos="1701"/>
      </w:tabs>
      <w:spacing w:before="120" w:after="120"/>
      <w:ind w:left="0" w:firstLine="0"/>
      <w:outlineLvl w:val="6"/>
    </w:pPr>
    <w:rPr>
      <w:szCs w:val="20"/>
      <w:lang w:val="de-DE" w:eastAsia="de-DE"/>
    </w:rPr>
  </w:style>
  <w:style w:type="paragraph" w:styleId="Heading8">
    <w:name w:val="heading 8"/>
    <w:basedOn w:val="Normal"/>
    <w:next w:val="BodyTextIndent2"/>
    <w:link w:val="Heading8Char"/>
    <w:rsid w:val="00D332B3"/>
    <w:pPr>
      <w:numPr>
        <w:ilvl w:val="7"/>
        <w:numId w:val="13"/>
      </w:numPr>
      <w:tabs>
        <w:tab w:val="num" w:pos="360"/>
        <w:tab w:val="left" w:pos="1985"/>
      </w:tabs>
      <w:spacing w:before="120" w:after="120"/>
      <w:ind w:left="0" w:firstLine="0"/>
      <w:outlineLvl w:val="7"/>
    </w:pPr>
    <w:rPr>
      <w:szCs w:val="20"/>
      <w:lang w:val="de-DE" w:eastAsia="de-DE"/>
    </w:rPr>
  </w:style>
  <w:style w:type="paragraph" w:styleId="Heading9">
    <w:name w:val="heading 9"/>
    <w:basedOn w:val="Normal"/>
    <w:next w:val="BodyTextIndent2"/>
    <w:link w:val="Heading9Char"/>
    <w:rsid w:val="00D332B3"/>
    <w:pPr>
      <w:numPr>
        <w:ilvl w:val="8"/>
        <w:numId w:val="13"/>
      </w:numPr>
      <w:tabs>
        <w:tab w:val="num" w:pos="360"/>
        <w:tab w:val="left" w:pos="2268"/>
      </w:tabs>
      <w:spacing w:before="120" w:after="120"/>
      <w:ind w:left="0" w:firstLine="0"/>
      <w:outlineLvl w:val="8"/>
    </w:pPr>
    <w:rPr>
      <w:szCs w:val="20"/>
      <w:lang w:val="de-DE"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05E43"/>
    <w:rPr>
      <w:rFonts w:cs="Calibri"/>
      <w:b/>
      <w:caps/>
      <w:color w:val="0070C0"/>
      <w:kern w:val="28"/>
      <w:sz w:val="24"/>
      <w:szCs w:val="22"/>
      <w:lang w:eastAsia="de-DE"/>
    </w:rPr>
  </w:style>
  <w:style w:type="character" w:customStyle="1" w:styleId="Heading2Char">
    <w:name w:val="Heading 2 Char"/>
    <w:link w:val="Heading2"/>
    <w:rsid w:val="00605E43"/>
    <w:rPr>
      <w:rFonts w:cs="Calibri"/>
      <w:b/>
      <w:color w:val="0070C0"/>
      <w:sz w:val="24"/>
      <w:szCs w:val="24"/>
    </w:rPr>
  </w:style>
  <w:style w:type="paragraph" w:customStyle="1" w:styleId="Annex">
    <w:name w:val="Annex"/>
    <w:basedOn w:val="Heading1"/>
    <w:next w:val="Normal"/>
    <w:qFormat/>
    <w:rsid w:val="007A395D"/>
    <w:pPr>
      <w:numPr>
        <w:numId w:val="1"/>
      </w:numPr>
      <w:tabs>
        <w:tab w:val="left" w:pos="1701"/>
      </w:tabs>
      <w:jc w:val="both"/>
    </w:pPr>
    <w:rPr>
      <w:snapToGrid w:val="0"/>
      <w:kern w:val="0"/>
      <w:lang w:eastAsia="en-GB"/>
    </w:rPr>
  </w:style>
  <w:style w:type="paragraph" w:customStyle="1" w:styleId="AnnexFigure">
    <w:name w:val="Annex Figure"/>
    <w:basedOn w:val="Normal"/>
    <w:next w:val="Normal"/>
    <w:rsid w:val="008D1694"/>
    <w:pPr>
      <w:numPr>
        <w:numId w:val="2"/>
      </w:numPr>
      <w:tabs>
        <w:tab w:val="clear" w:pos="1701"/>
        <w:tab w:val="num" w:pos="567"/>
      </w:tabs>
      <w:spacing w:before="120" w:after="120"/>
      <w:ind w:left="567" w:hanging="567"/>
      <w:jc w:val="center"/>
    </w:pPr>
    <w:rPr>
      <w:i/>
    </w:rPr>
  </w:style>
  <w:style w:type="paragraph" w:customStyle="1" w:styleId="AnnexHeading1">
    <w:name w:val="Annex Heading 1"/>
    <w:basedOn w:val="Normal"/>
    <w:next w:val="BodyText"/>
    <w:rsid w:val="008D1694"/>
    <w:pPr>
      <w:numPr>
        <w:numId w:val="3"/>
      </w:numPr>
      <w:tabs>
        <w:tab w:val="clear" w:pos="567"/>
        <w:tab w:val="num" w:pos="1440"/>
      </w:tabs>
      <w:spacing w:before="120" w:after="120"/>
    </w:pPr>
    <w:rPr>
      <w:rFonts w:cs="Arial"/>
      <w:b/>
      <w:caps/>
      <w:sz w:val="24"/>
    </w:rPr>
  </w:style>
  <w:style w:type="paragraph" w:customStyle="1" w:styleId="AnnexHeading2">
    <w:name w:val="Annex Heading 2"/>
    <w:basedOn w:val="Normal"/>
    <w:next w:val="BodyText"/>
    <w:rsid w:val="008D1694"/>
    <w:pPr>
      <w:numPr>
        <w:ilvl w:val="1"/>
        <w:numId w:val="3"/>
      </w:numPr>
      <w:tabs>
        <w:tab w:val="clear" w:pos="851"/>
        <w:tab w:val="num" w:pos="1080"/>
      </w:tabs>
      <w:spacing w:before="120" w:after="120"/>
    </w:pPr>
    <w:rPr>
      <w:rFonts w:cs="Arial"/>
      <w:b/>
    </w:rPr>
  </w:style>
  <w:style w:type="paragraph" w:customStyle="1" w:styleId="AnnexHeading3">
    <w:name w:val="Annex Heading 3"/>
    <w:basedOn w:val="Normal"/>
    <w:next w:val="Normal"/>
    <w:rsid w:val="008D1694"/>
    <w:pPr>
      <w:numPr>
        <w:ilvl w:val="2"/>
        <w:numId w:val="3"/>
      </w:numPr>
      <w:tabs>
        <w:tab w:val="clear" w:pos="992"/>
        <w:tab w:val="num" w:pos="720"/>
      </w:tabs>
      <w:spacing w:before="120" w:after="120"/>
    </w:pPr>
    <w:rPr>
      <w:rFonts w:cs="Arial"/>
    </w:rPr>
  </w:style>
  <w:style w:type="paragraph" w:customStyle="1" w:styleId="AnnexHeading4">
    <w:name w:val="Annex Heading 4"/>
    <w:basedOn w:val="Normal"/>
    <w:next w:val="BodyText"/>
    <w:rsid w:val="008D1694"/>
    <w:pPr>
      <w:numPr>
        <w:ilvl w:val="3"/>
        <w:numId w:val="3"/>
      </w:numPr>
      <w:tabs>
        <w:tab w:val="clear" w:pos="1134"/>
        <w:tab w:val="num" w:pos="864"/>
      </w:tabs>
      <w:spacing w:before="120" w:after="120"/>
    </w:pPr>
    <w:rPr>
      <w:rFonts w:cs="Arial"/>
    </w:rPr>
  </w:style>
  <w:style w:type="paragraph" w:customStyle="1" w:styleId="AnnexTable">
    <w:name w:val="Annex Table"/>
    <w:basedOn w:val="Normal"/>
    <w:next w:val="Normal"/>
    <w:rsid w:val="008D1694"/>
    <w:pPr>
      <w:numPr>
        <w:numId w:val="4"/>
      </w:numPr>
      <w:tabs>
        <w:tab w:val="clear" w:pos="1134"/>
        <w:tab w:val="num" w:pos="720"/>
        <w:tab w:val="left" w:pos="1418"/>
      </w:tabs>
      <w:spacing w:before="120" w:after="120"/>
      <w:ind w:left="720" w:hanging="360"/>
      <w:jc w:val="center"/>
    </w:pPr>
    <w:rPr>
      <w:i/>
    </w:rPr>
  </w:style>
  <w:style w:type="paragraph" w:styleId="BodyText">
    <w:name w:val="Body Text"/>
    <w:basedOn w:val="Normal"/>
    <w:link w:val="BodyTextChar"/>
    <w:qFormat/>
    <w:rsid w:val="008D1694"/>
    <w:pPr>
      <w:spacing w:after="120"/>
      <w:jc w:val="both"/>
    </w:pPr>
  </w:style>
  <w:style w:type="character" w:customStyle="1" w:styleId="BodyTextChar">
    <w:name w:val="Body Text Char"/>
    <w:link w:val="BodyText"/>
    <w:rsid w:val="00E00BE9"/>
    <w:rPr>
      <w:rFonts w:ascii="Arial" w:hAnsi="Arial" w:cs="Times New Roman"/>
      <w:szCs w:val="24"/>
    </w:rPr>
  </w:style>
  <w:style w:type="paragraph" w:customStyle="1" w:styleId="Bullet1">
    <w:name w:val="Bullet 1"/>
    <w:basedOn w:val="Normal"/>
    <w:qFormat/>
    <w:rsid w:val="001C44A3"/>
    <w:pPr>
      <w:numPr>
        <w:numId w:val="6"/>
      </w:numPr>
      <w:tabs>
        <w:tab w:val="left" w:pos="1134"/>
      </w:tabs>
      <w:spacing w:after="120"/>
      <w:ind w:left="1134"/>
      <w:jc w:val="both"/>
      <w:outlineLvl w:val="0"/>
    </w:pPr>
    <w:rPr>
      <w:rFonts w:cs="Arial"/>
      <w:lang w:eastAsia="de-DE"/>
    </w:rPr>
  </w:style>
  <w:style w:type="paragraph" w:customStyle="1" w:styleId="Bullet1text">
    <w:name w:val="Bullet 1 text"/>
    <w:basedOn w:val="Normal"/>
    <w:rsid w:val="008D1694"/>
    <w:pPr>
      <w:suppressAutoHyphens/>
      <w:spacing w:after="120"/>
      <w:ind w:left="1134"/>
      <w:jc w:val="both"/>
    </w:pPr>
    <w:rPr>
      <w:rFonts w:cs="Arial"/>
      <w:lang w:val="fr-FR"/>
    </w:rPr>
  </w:style>
  <w:style w:type="paragraph" w:customStyle="1" w:styleId="Bullet2">
    <w:name w:val="Bullet 2"/>
    <w:basedOn w:val="Normal"/>
    <w:qFormat/>
    <w:rsid w:val="001C44A3"/>
    <w:pPr>
      <w:numPr>
        <w:numId w:val="7"/>
      </w:numPr>
      <w:tabs>
        <w:tab w:val="left" w:pos="1701"/>
      </w:tabs>
      <w:spacing w:after="120"/>
      <w:ind w:left="1701" w:hanging="567"/>
      <w:jc w:val="both"/>
    </w:pPr>
    <w:rPr>
      <w:rFonts w:cs="Arial"/>
    </w:rPr>
  </w:style>
  <w:style w:type="paragraph" w:customStyle="1" w:styleId="Bullet2text">
    <w:name w:val="Bullet 2 text"/>
    <w:basedOn w:val="Normal"/>
    <w:rsid w:val="008D1694"/>
    <w:pPr>
      <w:suppressAutoHyphens/>
      <w:spacing w:after="120"/>
      <w:ind w:left="1701"/>
      <w:jc w:val="both"/>
    </w:pPr>
    <w:rPr>
      <w:rFonts w:cs="Arial"/>
    </w:rPr>
  </w:style>
  <w:style w:type="paragraph" w:customStyle="1" w:styleId="Bullet3">
    <w:name w:val="Bullet 3"/>
    <w:basedOn w:val="Normal"/>
    <w:rsid w:val="00CF1871"/>
    <w:pPr>
      <w:numPr>
        <w:numId w:val="14"/>
      </w:numPr>
      <w:tabs>
        <w:tab w:val="num" w:pos="360"/>
        <w:tab w:val="left" w:pos="2268"/>
      </w:tabs>
      <w:spacing w:after="60"/>
      <w:ind w:left="2268"/>
      <w:jc w:val="both"/>
    </w:pPr>
    <w:rPr>
      <w:rFonts w:cs="Arial"/>
      <w:sz w:val="20"/>
    </w:rPr>
  </w:style>
  <w:style w:type="paragraph" w:customStyle="1" w:styleId="Bullet3text">
    <w:name w:val="Bullet 3 text"/>
    <w:basedOn w:val="Normal"/>
    <w:rsid w:val="008D1694"/>
    <w:pPr>
      <w:suppressAutoHyphens/>
      <w:spacing w:after="60"/>
      <w:ind w:left="2268"/>
    </w:pPr>
    <w:rPr>
      <w:rFonts w:cs="Arial"/>
      <w:sz w:val="20"/>
    </w:rPr>
  </w:style>
  <w:style w:type="paragraph" w:customStyle="1" w:styleId="Figure">
    <w:name w:val="Figure_#"/>
    <w:basedOn w:val="Normal"/>
    <w:next w:val="Normal"/>
    <w:qFormat/>
    <w:rsid w:val="008D1694"/>
    <w:pPr>
      <w:numPr>
        <w:numId w:val="8"/>
      </w:numPr>
      <w:spacing w:before="120" w:after="120"/>
      <w:jc w:val="center"/>
    </w:pPr>
    <w:rPr>
      <w:i/>
      <w:szCs w:val="20"/>
    </w:rPr>
  </w:style>
  <w:style w:type="paragraph" w:styleId="Footer">
    <w:name w:val="footer"/>
    <w:basedOn w:val="Normal"/>
    <w:link w:val="FooterChar"/>
    <w:rsid w:val="008D1694"/>
    <w:pPr>
      <w:tabs>
        <w:tab w:val="center" w:pos="4820"/>
        <w:tab w:val="right" w:pos="9639"/>
      </w:tabs>
    </w:pPr>
  </w:style>
  <w:style w:type="character" w:customStyle="1" w:styleId="FooterChar">
    <w:name w:val="Footer Char"/>
    <w:link w:val="Footer"/>
    <w:rsid w:val="00084F33"/>
    <w:rPr>
      <w:rFonts w:ascii="Arial" w:hAnsi="Arial" w:cs="Times New Roman"/>
      <w:szCs w:val="24"/>
    </w:rPr>
  </w:style>
  <w:style w:type="paragraph" w:styleId="Header">
    <w:name w:val="header"/>
    <w:basedOn w:val="Normal"/>
    <w:link w:val="HeaderChar"/>
    <w:rsid w:val="008D1694"/>
    <w:pPr>
      <w:tabs>
        <w:tab w:val="center" w:pos="4820"/>
        <w:tab w:val="right" w:pos="9639"/>
      </w:tabs>
    </w:pPr>
  </w:style>
  <w:style w:type="character" w:customStyle="1" w:styleId="HeaderChar">
    <w:name w:val="Header Char"/>
    <w:link w:val="Header"/>
    <w:rsid w:val="005C566C"/>
    <w:rPr>
      <w:rFonts w:ascii="Arial" w:eastAsia="Calibri" w:hAnsi="Arial" w:cs="Times New Roman"/>
      <w:szCs w:val="24"/>
      <w:lang w:eastAsia="en-GB"/>
    </w:rPr>
  </w:style>
  <w:style w:type="character" w:customStyle="1" w:styleId="Heading3Char">
    <w:name w:val="Heading 3 Char"/>
    <w:link w:val="Heading3"/>
    <w:rsid w:val="00E00BE9"/>
    <w:rPr>
      <w:rFonts w:ascii="Arial" w:hAnsi="Arial" w:cs="Calibri"/>
      <w:sz w:val="22"/>
      <w:lang w:eastAsia="de-DE"/>
    </w:rPr>
  </w:style>
  <w:style w:type="character" w:customStyle="1" w:styleId="Heading4Char">
    <w:name w:val="Heading 4 Char"/>
    <w:link w:val="Heading4"/>
    <w:rsid w:val="00E00BE9"/>
    <w:rPr>
      <w:rFonts w:ascii="Arial" w:hAnsi="Arial" w:cs="Calibri"/>
      <w:sz w:val="22"/>
      <w:lang w:val="en-US" w:eastAsia="de-DE"/>
    </w:rPr>
  </w:style>
  <w:style w:type="character" w:customStyle="1" w:styleId="Heading5Char">
    <w:name w:val="Heading 5 Char"/>
    <w:link w:val="Heading5"/>
    <w:rsid w:val="00D332B3"/>
    <w:rPr>
      <w:rFonts w:ascii="Arial" w:eastAsia="Times New Roman" w:hAnsi="Arial"/>
      <w:sz w:val="22"/>
      <w:lang w:val="de-DE" w:eastAsia="de-DE"/>
    </w:rPr>
  </w:style>
  <w:style w:type="character" w:customStyle="1" w:styleId="Heading6Char">
    <w:name w:val="Heading 6 Char"/>
    <w:link w:val="Heading6"/>
    <w:rsid w:val="00E00BE9"/>
    <w:rPr>
      <w:rFonts w:ascii="Arial" w:hAnsi="Arial" w:cs="Calibri"/>
      <w:sz w:val="22"/>
      <w:lang w:val="de-DE" w:eastAsia="de-DE"/>
    </w:rPr>
  </w:style>
  <w:style w:type="character" w:customStyle="1" w:styleId="Heading7Char">
    <w:name w:val="Heading 7 Char"/>
    <w:link w:val="Heading7"/>
    <w:rsid w:val="00E00BE9"/>
    <w:rPr>
      <w:rFonts w:ascii="Arial" w:hAnsi="Arial" w:cs="Calibri"/>
      <w:sz w:val="22"/>
      <w:lang w:val="de-DE" w:eastAsia="de-DE"/>
    </w:rPr>
  </w:style>
  <w:style w:type="character" w:customStyle="1" w:styleId="Heading8Char">
    <w:name w:val="Heading 8 Char"/>
    <w:link w:val="Heading8"/>
    <w:rsid w:val="00E00BE9"/>
    <w:rPr>
      <w:rFonts w:ascii="Arial" w:hAnsi="Arial" w:cs="Calibri"/>
      <w:sz w:val="22"/>
      <w:lang w:val="de-DE" w:eastAsia="de-DE"/>
    </w:rPr>
  </w:style>
  <w:style w:type="character" w:customStyle="1" w:styleId="Heading9Char">
    <w:name w:val="Heading 9 Char"/>
    <w:link w:val="Heading9"/>
    <w:rsid w:val="00E00BE9"/>
    <w:rPr>
      <w:rFonts w:ascii="Arial" w:hAnsi="Arial" w:cs="Calibri"/>
      <w:sz w:val="22"/>
      <w:lang w:val="de-DE" w:eastAsia="de-DE"/>
    </w:rPr>
  </w:style>
  <w:style w:type="character" w:styleId="Hyperlink">
    <w:name w:val="Hyperlink"/>
    <w:uiPriority w:val="99"/>
    <w:rsid w:val="00FC0EB3"/>
    <w:rPr>
      <w:dstrike w:val="0"/>
      <w:bdr w:val="none" w:sz="0" w:space="0" w:color="auto"/>
      <w:vertAlign w:val="baseline"/>
    </w:rPr>
  </w:style>
  <w:style w:type="paragraph" w:customStyle="1" w:styleId="List1">
    <w:name w:val="List 1"/>
    <w:basedOn w:val="Normal"/>
    <w:qFormat/>
    <w:rsid w:val="002E6B74"/>
    <w:pPr>
      <w:numPr>
        <w:numId w:val="11"/>
      </w:numPr>
      <w:spacing w:after="120"/>
      <w:jc w:val="both"/>
    </w:pPr>
    <w:rPr>
      <w:rFonts w:eastAsia="MS Mincho"/>
      <w:lang w:eastAsia="ja-JP"/>
    </w:rPr>
  </w:style>
  <w:style w:type="paragraph" w:customStyle="1" w:styleId="List1indent2">
    <w:name w:val="List 1 indent 2"/>
    <w:basedOn w:val="Normal"/>
    <w:rsid w:val="00765622"/>
    <w:pPr>
      <w:widowControl w:val="0"/>
      <w:numPr>
        <w:ilvl w:val="2"/>
        <w:numId w:val="11"/>
      </w:numPr>
      <w:tabs>
        <w:tab w:val="num" w:pos="360"/>
      </w:tabs>
      <w:autoSpaceDE w:val="0"/>
      <w:autoSpaceDN w:val="0"/>
      <w:adjustRightInd w:val="0"/>
      <w:spacing w:after="120"/>
      <w:ind w:left="0" w:firstLine="0"/>
      <w:jc w:val="both"/>
    </w:pPr>
    <w:rPr>
      <w:rFonts w:cs="Arial"/>
      <w:sz w:val="20"/>
      <w:szCs w:val="20"/>
    </w:rPr>
  </w:style>
  <w:style w:type="paragraph" w:customStyle="1" w:styleId="List1indent2text">
    <w:name w:val="List 1 indent 2 text"/>
    <w:basedOn w:val="Normal"/>
    <w:rsid w:val="008D1694"/>
    <w:pPr>
      <w:spacing w:after="60"/>
      <w:ind w:left="1701"/>
      <w:jc w:val="both"/>
    </w:pPr>
    <w:rPr>
      <w:rFonts w:cs="Arial"/>
      <w:sz w:val="20"/>
    </w:rPr>
  </w:style>
  <w:style w:type="paragraph" w:customStyle="1" w:styleId="List1indenttext">
    <w:name w:val="List 1 indent text"/>
    <w:basedOn w:val="Normal"/>
    <w:rsid w:val="008D1694"/>
    <w:pPr>
      <w:spacing w:after="120"/>
      <w:ind w:left="1134"/>
      <w:jc w:val="both"/>
    </w:pPr>
    <w:rPr>
      <w:szCs w:val="20"/>
    </w:rPr>
  </w:style>
  <w:style w:type="paragraph" w:customStyle="1" w:styleId="List1text">
    <w:name w:val="List 1 text"/>
    <w:basedOn w:val="Normal"/>
    <w:qFormat/>
    <w:rsid w:val="008D1694"/>
    <w:pPr>
      <w:spacing w:after="120"/>
      <w:ind w:left="567"/>
    </w:pPr>
    <w:rPr>
      <w:rFonts w:cs="Arial"/>
    </w:rPr>
  </w:style>
  <w:style w:type="character" w:styleId="PageNumber">
    <w:name w:val="page number"/>
    <w:basedOn w:val="DefaultParagraphFont"/>
    <w:rsid w:val="008D1694"/>
  </w:style>
  <w:style w:type="paragraph" w:styleId="TableofFigures">
    <w:name w:val="table of figures"/>
    <w:basedOn w:val="Normal"/>
    <w:next w:val="Normal"/>
    <w:uiPriority w:val="99"/>
    <w:rsid w:val="00A8553A"/>
    <w:pPr>
      <w:tabs>
        <w:tab w:val="left" w:pos="1418"/>
        <w:tab w:val="right" w:pos="9639"/>
      </w:tabs>
      <w:spacing w:before="60" w:after="60"/>
      <w:ind w:left="1418" w:right="282" w:hanging="1418"/>
    </w:pPr>
    <w:rPr>
      <w:rFonts w:eastAsia="Times New Roman" w:cs="Times New Roman"/>
      <w:szCs w:val="24"/>
      <w:lang w:eastAsia="en-US"/>
    </w:rPr>
  </w:style>
  <w:style w:type="paragraph" w:customStyle="1" w:styleId="Table">
    <w:name w:val="Table_#"/>
    <w:basedOn w:val="Normal"/>
    <w:next w:val="Normal"/>
    <w:qFormat/>
    <w:rsid w:val="008D1694"/>
    <w:pPr>
      <w:numPr>
        <w:numId w:val="10"/>
      </w:numPr>
      <w:spacing w:before="120" w:after="120"/>
      <w:jc w:val="center"/>
    </w:pPr>
    <w:rPr>
      <w:i/>
      <w:szCs w:val="20"/>
    </w:rPr>
  </w:style>
  <w:style w:type="paragraph" w:styleId="TOC1">
    <w:name w:val="toc 1"/>
    <w:basedOn w:val="Normal"/>
    <w:next w:val="Normal"/>
    <w:uiPriority w:val="39"/>
    <w:rsid w:val="00960BB8"/>
    <w:pPr>
      <w:tabs>
        <w:tab w:val="left" w:pos="567"/>
        <w:tab w:val="right" w:pos="9639"/>
      </w:tabs>
      <w:spacing w:before="120"/>
      <w:ind w:right="284"/>
    </w:pPr>
    <w:rPr>
      <w:rFonts w:eastAsia="Times New Roman" w:cs="Arial"/>
      <w:bCs/>
      <w:iCs/>
      <w:caps/>
      <w:lang w:eastAsia="en-US"/>
    </w:rPr>
  </w:style>
  <w:style w:type="paragraph" w:styleId="TOC2">
    <w:name w:val="toc 2"/>
    <w:basedOn w:val="Normal"/>
    <w:next w:val="Normal"/>
    <w:uiPriority w:val="39"/>
    <w:rsid w:val="001F528A"/>
    <w:pPr>
      <w:tabs>
        <w:tab w:val="left" w:pos="1418"/>
        <w:tab w:val="right" w:pos="9639"/>
      </w:tabs>
      <w:spacing w:before="120"/>
      <w:ind w:left="1418" w:right="284" w:hanging="851"/>
    </w:pPr>
    <w:rPr>
      <w:rFonts w:eastAsia="Times New Roman" w:cs="Times New Roman"/>
      <w:bCs/>
      <w:szCs w:val="26"/>
      <w:lang w:eastAsia="en-US"/>
    </w:rPr>
  </w:style>
  <w:style w:type="paragraph" w:styleId="TOC3">
    <w:name w:val="toc 3"/>
    <w:basedOn w:val="Normal"/>
    <w:next w:val="Normal"/>
    <w:uiPriority w:val="39"/>
    <w:rsid w:val="001F528A"/>
    <w:pPr>
      <w:tabs>
        <w:tab w:val="left" w:pos="2268"/>
        <w:tab w:val="right" w:pos="9639"/>
      </w:tabs>
      <w:ind w:left="2268" w:right="284" w:hanging="850"/>
    </w:pPr>
    <w:rPr>
      <w:rFonts w:ascii="Calibri" w:eastAsia="Times New Roman" w:hAnsi="Calibri" w:cs="Times New Roman"/>
      <w:noProof/>
    </w:rPr>
  </w:style>
  <w:style w:type="paragraph" w:styleId="TOC4">
    <w:name w:val="toc 4"/>
    <w:basedOn w:val="Normal"/>
    <w:next w:val="Normal"/>
    <w:uiPriority w:val="39"/>
    <w:rsid w:val="00960BB8"/>
    <w:pPr>
      <w:tabs>
        <w:tab w:val="left" w:pos="1418"/>
        <w:tab w:val="right" w:pos="9639"/>
      </w:tabs>
      <w:spacing w:before="120" w:after="120"/>
      <w:ind w:left="1418" w:right="284" w:hanging="1418"/>
    </w:pPr>
    <w:rPr>
      <w:rFonts w:eastAsia="Times New Roman" w:cs="Times New Roman"/>
      <w:b/>
      <w:caps/>
      <w:szCs w:val="24"/>
      <w:lang w:eastAsia="en-US"/>
    </w:rPr>
  </w:style>
  <w:style w:type="paragraph" w:styleId="TOC5">
    <w:name w:val="toc 5"/>
    <w:basedOn w:val="Normal"/>
    <w:next w:val="Normal"/>
    <w:autoRedefine/>
    <w:semiHidden/>
    <w:rsid w:val="00960BB8"/>
    <w:pPr>
      <w:ind w:left="880"/>
    </w:pPr>
    <w:rPr>
      <w:rFonts w:ascii="Times New Roman" w:eastAsia="Times New Roman" w:hAnsi="Times New Roman" w:cs="Times New Roman"/>
      <w:szCs w:val="24"/>
      <w:lang w:eastAsia="en-US"/>
    </w:rPr>
  </w:style>
  <w:style w:type="paragraph" w:styleId="TOC6">
    <w:name w:val="toc 6"/>
    <w:basedOn w:val="Normal"/>
    <w:next w:val="Normal"/>
    <w:autoRedefine/>
    <w:semiHidden/>
    <w:rsid w:val="00960BB8"/>
    <w:pPr>
      <w:ind w:left="1100"/>
    </w:pPr>
    <w:rPr>
      <w:rFonts w:ascii="Times New Roman" w:eastAsia="Times New Roman" w:hAnsi="Times New Roman" w:cs="Times New Roman"/>
      <w:szCs w:val="24"/>
      <w:lang w:eastAsia="en-US"/>
    </w:rPr>
  </w:style>
  <w:style w:type="paragraph" w:styleId="TOC7">
    <w:name w:val="toc 7"/>
    <w:basedOn w:val="Normal"/>
    <w:next w:val="Normal"/>
    <w:autoRedefine/>
    <w:semiHidden/>
    <w:rsid w:val="00243228"/>
    <w:pPr>
      <w:ind w:left="1200"/>
    </w:pPr>
    <w:rPr>
      <w:sz w:val="20"/>
      <w:szCs w:val="20"/>
    </w:rPr>
  </w:style>
  <w:style w:type="paragraph" w:styleId="TOC8">
    <w:name w:val="toc 8"/>
    <w:basedOn w:val="Normal"/>
    <w:next w:val="Normal"/>
    <w:autoRedefine/>
    <w:semiHidden/>
    <w:rsid w:val="00243228"/>
    <w:pPr>
      <w:ind w:left="1440"/>
    </w:pPr>
    <w:rPr>
      <w:sz w:val="20"/>
      <w:szCs w:val="20"/>
    </w:rPr>
  </w:style>
  <w:style w:type="paragraph" w:styleId="TOC9">
    <w:name w:val="toc 9"/>
    <w:basedOn w:val="Normal"/>
    <w:next w:val="Normal"/>
    <w:autoRedefine/>
    <w:semiHidden/>
    <w:rsid w:val="00243228"/>
    <w:pPr>
      <w:ind w:left="1680"/>
    </w:pPr>
    <w:rPr>
      <w:sz w:val="20"/>
      <w:szCs w:val="20"/>
    </w:rPr>
  </w:style>
  <w:style w:type="numbering" w:styleId="ArticleSection">
    <w:name w:val="Outline List 3"/>
    <w:basedOn w:val="NoList"/>
    <w:rsid w:val="008D1694"/>
    <w:pPr>
      <w:numPr>
        <w:numId w:val="19"/>
      </w:numPr>
    </w:pPr>
  </w:style>
  <w:style w:type="paragraph" w:styleId="BodyTextIndent">
    <w:name w:val="Body Text Indent"/>
    <w:basedOn w:val="Normal"/>
    <w:link w:val="BodyTextIndentChar"/>
    <w:rsid w:val="008D1694"/>
    <w:pPr>
      <w:spacing w:after="120"/>
      <w:ind w:left="567"/>
    </w:pPr>
  </w:style>
  <w:style w:type="character" w:customStyle="1" w:styleId="BodyTextIndentChar">
    <w:name w:val="Body Text Indent Char"/>
    <w:link w:val="BodyTextIndent"/>
    <w:rsid w:val="00243228"/>
    <w:rPr>
      <w:rFonts w:ascii="Arial" w:hAnsi="Arial" w:cs="Times New Roman"/>
      <w:szCs w:val="24"/>
    </w:rPr>
  </w:style>
  <w:style w:type="paragraph" w:styleId="BodyTextIndent2">
    <w:name w:val="Body Text Indent 2"/>
    <w:basedOn w:val="Normal"/>
    <w:link w:val="BodyTextIndent2Char"/>
    <w:rsid w:val="008D1694"/>
    <w:pPr>
      <w:spacing w:after="120"/>
      <w:ind w:left="1134"/>
      <w:jc w:val="both"/>
    </w:pPr>
    <w:rPr>
      <w:lang w:eastAsia="de-DE"/>
    </w:rPr>
  </w:style>
  <w:style w:type="character" w:customStyle="1" w:styleId="BodyTextIndent2Char">
    <w:name w:val="Body Text Indent 2 Char"/>
    <w:link w:val="BodyTextIndent2"/>
    <w:rsid w:val="00243228"/>
    <w:rPr>
      <w:rFonts w:ascii="Arial" w:hAnsi="Arial" w:cs="Times New Roman"/>
      <w:szCs w:val="24"/>
      <w:lang w:eastAsia="de-DE"/>
    </w:rPr>
  </w:style>
  <w:style w:type="character" w:styleId="FootnoteReference">
    <w:name w:val="footnote reference"/>
    <w:semiHidden/>
    <w:rsid w:val="008D1694"/>
    <w:rPr>
      <w:rFonts w:ascii="Arial" w:hAnsi="Arial"/>
      <w:sz w:val="16"/>
    </w:rPr>
  </w:style>
  <w:style w:type="paragraph" w:styleId="FootnoteText">
    <w:name w:val="footnote text"/>
    <w:basedOn w:val="Normal"/>
    <w:link w:val="FootnoteTextChar"/>
    <w:semiHidden/>
    <w:rsid w:val="00243228"/>
    <w:rPr>
      <w:sz w:val="20"/>
      <w:szCs w:val="20"/>
    </w:rPr>
  </w:style>
  <w:style w:type="character" w:customStyle="1" w:styleId="FootnoteTextChar">
    <w:name w:val="Footnote Text Char"/>
    <w:link w:val="FootnoteText"/>
    <w:semiHidden/>
    <w:rsid w:val="00243228"/>
    <w:rPr>
      <w:rFonts w:ascii="Arial" w:hAnsi="Arial" w:cs="Times New Roman"/>
      <w:sz w:val="20"/>
      <w:szCs w:val="20"/>
    </w:rPr>
  </w:style>
  <w:style w:type="paragraph" w:styleId="Subtitle">
    <w:name w:val="Subtitle"/>
    <w:basedOn w:val="Normal"/>
    <w:link w:val="SubtitleChar"/>
    <w:qFormat/>
    <w:rsid w:val="008D1694"/>
    <w:pPr>
      <w:spacing w:after="60"/>
      <w:jc w:val="center"/>
      <w:outlineLvl w:val="1"/>
    </w:pPr>
    <w:rPr>
      <w:rFonts w:cs="Arial"/>
    </w:rPr>
  </w:style>
  <w:style w:type="character" w:customStyle="1" w:styleId="SubtitleChar">
    <w:name w:val="Subtitle Char"/>
    <w:link w:val="Subtitle"/>
    <w:rsid w:val="00243228"/>
    <w:rPr>
      <w:rFonts w:ascii="Arial" w:hAnsi="Arial" w:cs="Arial"/>
      <w:szCs w:val="24"/>
    </w:rPr>
  </w:style>
  <w:style w:type="paragraph" w:styleId="Title">
    <w:name w:val="Title"/>
    <w:basedOn w:val="Normal"/>
    <w:link w:val="TitleChar"/>
    <w:uiPriority w:val="10"/>
    <w:qFormat/>
    <w:rsid w:val="00943E9C"/>
    <w:pPr>
      <w:spacing w:before="120" w:after="240"/>
      <w:jc w:val="center"/>
      <w:outlineLvl w:val="0"/>
    </w:pPr>
    <w:rPr>
      <w:rFonts w:cs="Arial"/>
      <w:b/>
      <w:bCs/>
      <w:kern w:val="28"/>
      <w:sz w:val="32"/>
      <w:szCs w:val="32"/>
    </w:rPr>
  </w:style>
  <w:style w:type="character" w:customStyle="1" w:styleId="TitleChar">
    <w:name w:val="Title Char"/>
    <w:link w:val="Title"/>
    <w:uiPriority w:val="10"/>
    <w:rsid w:val="00943E9C"/>
    <w:rPr>
      <w:rFonts w:ascii="Arial" w:hAnsi="Arial" w:cs="Arial"/>
      <w:b/>
      <w:bCs/>
      <w:kern w:val="28"/>
      <w:sz w:val="32"/>
      <w:szCs w:val="32"/>
    </w:rPr>
  </w:style>
  <w:style w:type="paragraph" w:customStyle="1" w:styleId="List1indent1">
    <w:name w:val="List 1 indent 1"/>
    <w:basedOn w:val="Normal"/>
    <w:qFormat/>
    <w:rsid w:val="00765622"/>
    <w:pPr>
      <w:numPr>
        <w:ilvl w:val="1"/>
        <w:numId w:val="11"/>
      </w:numPr>
      <w:spacing w:after="120"/>
      <w:jc w:val="both"/>
    </w:pPr>
    <w:rPr>
      <w:rFonts w:cs="Arial"/>
    </w:rPr>
  </w:style>
  <w:style w:type="paragraph" w:customStyle="1" w:styleId="List1indent1text">
    <w:name w:val="List 1 indent 1 text"/>
    <w:basedOn w:val="Normal"/>
    <w:rsid w:val="008D1694"/>
    <w:pPr>
      <w:spacing w:after="120"/>
      <w:ind w:left="1134"/>
      <w:jc w:val="both"/>
    </w:pPr>
    <w:rPr>
      <w:rFonts w:cs="Arial"/>
      <w:lang w:eastAsia="fr-FR"/>
    </w:rPr>
  </w:style>
  <w:style w:type="paragraph" w:customStyle="1" w:styleId="References">
    <w:name w:val="References"/>
    <w:basedOn w:val="Normal"/>
    <w:qFormat/>
    <w:rsid w:val="008D1694"/>
    <w:pPr>
      <w:numPr>
        <w:numId w:val="9"/>
      </w:numPr>
      <w:spacing w:after="120"/>
    </w:pPr>
    <w:rPr>
      <w:szCs w:val="20"/>
    </w:rPr>
  </w:style>
  <w:style w:type="paragraph" w:customStyle="1" w:styleId="AppendixHeading1">
    <w:name w:val="Appendix Heading 1"/>
    <w:basedOn w:val="Normal"/>
    <w:next w:val="BodyText"/>
    <w:rsid w:val="008D1694"/>
    <w:pPr>
      <w:numPr>
        <w:numId w:val="5"/>
      </w:numPr>
      <w:tabs>
        <w:tab w:val="clear" w:pos="567"/>
      </w:tabs>
      <w:spacing w:before="120" w:after="120"/>
      <w:ind w:left="2421" w:hanging="360"/>
    </w:pPr>
    <w:rPr>
      <w:rFonts w:cs="Arial"/>
      <w:b/>
      <w:caps/>
      <w:sz w:val="24"/>
    </w:rPr>
  </w:style>
  <w:style w:type="paragraph" w:customStyle="1" w:styleId="AppendixHeading2">
    <w:name w:val="Appendix Heading 2"/>
    <w:basedOn w:val="Normal"/>
    <w:next w:val="BodyText"/>
    <w:rsid w:val="008D1694"/>
    <w:pPr>
      <w:numPr>
        <w:ilvl w:val="1"/>
        <w:numId w:val="5"/>
      </w:numPr>
      <w:tabs>
        <w:tab w:val="clear" w:pos="851"/>
      </w:tabs>
      <w:spacing w:before="120" w:after="120"/>
      <w:ind w:left="3141" w:hanging="360"/>
    </w:pPr>
    <w:rPr>
      <w:rFonts w:cs="Arial"/>
      <w:b/>
    </w:rPr>
  </w:style>
  <w:style w:type="paragraph" w:customStyle="1" w:styleId="AppendixHeading3">
    <w:name w:val="Appendix Heading 3"/>
    <w:basedOn w:val="Normal"/>
    <w:next w:val="Normal"/>
    <w:rsid w:val="008D1694"/>
    <w:pPr>
      <w:numPr>
        <w:ilvl w:val="2"/>
        <w:numId w:val="5"/>
      </w:numPr>
      <w:tabs>
        <w:tab w:val="clear" w:pos="992"/>
      </w:tabs>
      <w:spacing w:before="120" w:after="120"/>
      <w:ind w:left="3861" w:hanging="360"/>
    </w:pPr>
    <w:rPr>
      <w:rFonts w:cs="Arial"/>
    </w:rPr>
  </w:style>
  <w:style w:type="paragraph" w:customStyle="1" w:styleId="AppendixHeading4">
    <w:name w:val="Appendix Heading 4"/>
    <w:basedOn w:val="Normal"/>
    <w:next w:val="BodyText"/>
    <w:rsid w:val="008D1694"/>
    <w:pPr>
      <w:numPr>
        <w:ilvl w:val="3"/>
        <w:numId w:val="5"/>
      </w:numPr>
      <w:tabs>
        <w:tab w:val="clear" w:pos="1134"/>
      </w:tabs>
      <w:spacing w:before="120" w:after="120"/>
      <w:ind w:left="4581" w:hanging="360"/>
    </w:pPr>
    <w:rPr>
      <w:rFonts w:cs="Arial"/>
    </w:rPr>
  </w:style>
  <w:style w:type="paragraph" w:customStyle="1" w:styleId="equation">
    <w:name w:val="equation"/>
    <w:basedOn w:val="Normal"/>
    <w:next w:val="BodyText"/>
    <w:qFormat/>
    <w:rsid w:val="008A50CC"/>
    <w:pPr>
      <w:keepNext/>
      <w:numPr>
        <w:numId w:val="12"/>
      </w:numPr>
      <w:tabs>
        <w:tab w:val="left" w:pos="142"/>
      </w:tabs>
      <w:spacing w:after="120"/>
      <w:jc w:val="right"/>
    </w:pPr>
    <w:rPr>
      <w:rFonts w:eastAsia="Times New Roman" w:cs="Times New Roman"/>
      <w:szCs w:val="24"/>
      <w:lang w:eastAsia="en-US"/>
    </w:rPr>
  </w:style>
  <w:style w:type="table" w:styleId="TableGrid">
    <w:name w:val="Table Grid"/>
    <w:basedOn w:val="TableNormal"/>
    <w:uiPriority w:val="59"/>
    <w:rsid w:val="00783FE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ppendix">
    <w:name w:val="Appendix"/>
    <w:basedOn w:val="Normal"/>
    <w:next w:val="Normal"/>
    <w:rsid w:val="002E6FCA"/>
    <w:pPr>
      <w:numPr>
        <w:numId w:val="15"/>
      </w:numPr>
      <w:tabs>
        <w:tab w:val="num" w:pos="360"/>
      </w:tabs>
      <w:spacing w:before="120" w:after="240"/>
      <w:ind w:left="1985" w:hanging="1985"/>
    </w:pPr>
    <w:rPr>
      <w:b/>
      <w:sz w:val="24"/>
      <w:szCs w:val="28"/>
      <w:lang w:eastAsia="en-US"/>
    </w:rPr>
  </w:style>
  <w:style w:type="paragraph" w:styleId="BalloonText">
    <w:name w:val="Balloon Text"/>
    <w:basedOn w:val="Normal"/>
    <w:link w:val="BalloonTextChar"/>
    <w:uiPriority w:val="99"/>
    <w:semiHidden/>
    <w:unhideWhenUsed/>
    <w:rsid w:val="008A356F"/>
    <w:rPr>
      <w:rFonts w:ascii="Tahoma" w:hAnsi="Tahoma" w:cs="Tahoma"/>
      <w:sz w:val="16"/>
      <w:szCs w:val="16"/>
    </w:rPr>
  </w:style>
  <w:style w:type="character" w:customStyle="1" w:styleId="BalloonTextChar">
    <w:name w:val="Balloon Text Char"/>
    <w:basedOn w:val="DefaultParagraphFont"/>
    <w:link w:val="BalloonText"/>
    <w:uiPriority w:val="99"/>
    <w:semiHidden/>
    <w:rsid w:val="008A356F"/>
    <w:rPr>
      <w:rFonts w:ascii="Tahoma" w:hAnsi="Tahoma" w:cs="Tahoma"/>
      <w:sz w:val="16"/>
      <w:szCs w:val="16"/>
    </w:rPr>
  </w:style>
  <w:style w:type="paragraph" w:styleId="ListParagraph">
    <w:name w:val="List Paragraph"/>
    <w:basedOn w:val="Normal"/>
    <w:uiPriority w:val="34"/>
    <w:qFormat/>
    <w:rsid w:val="00420A38"/>
    <w:pPr>
      <w:ind w:left="720"/>
      <w:contextualSpacing/>
    </w:pPr>
  </w:style>
  <w:style w:type="character" w:styleId="CommentReference">
    <w:name w:val="annotation reference"/>
    <w:basedOn w:val="DefaultParagraphFont"/>
    <w:uiPriority w:val="99"/>
    <w:semiHidden/>
    <w:unhideWhenUsed/>
    <w:rsid w:val="00EA5A97"/>
    <w:rPr>
      <w:sz w:val="16"/>
      <w:szCs w:val="16"/>
    </w:rPr>
  </w:style>
  <w:style w:type="paragraph" w:styleId="CommentText">
    <w:name w:val="annotation text"/>
    <w:basedOn w:val="Normal"/>
    <w:link w:val="CommentTextChar"/>
    <w:uiPriority w:val="99"/>
    <w:unhideWhenUsed/>
    <w:rsid w:val="00EA5A97"/>
    <w:rPr>
      <w:sz w:val="20"/>
      <w:szCs w:val="20"/>
    </w:rPr>
  </w:style>
  <w:style w:type="character" w:customStyle="1" w:styleId="CommentTextChar">
    <w:name w:val="Comment Text Char"/>
    <w:basedOn w:val="DefaultParagraphFont"/>
    <w:link w:val="CommentText"/>
    <w:uiPriority w:val="99"/>
    <w:rsid w:val="00EA5A97"/>
    <w:rPr>
      <w:rFonts w:ascii="Arial" w:hAnsi="Arial" w:cs="Calibri"/>
    </w:rPr>
  </w:style>
  <w:style w:type="paragraph" w:styleId="CommentSubject">
    <w:name w:val="annotation subject"/>
    <w:basedOn w:val="CommentText"/>
    <w:next w:val="CommentText"/>
    <w:link w:val="CommentSubjectChar"/>
    <w:uiPriority w:val="99"/>
    <w:semiHidden/>
    <w:unhideWhenUsed/>
    <w:rsid w:val="00EA5A97"/>
    <w:rPr>
      <w:b/>
      <w:bCs/>
    </w:rPr>
  </w:style>
  <w:style w:type="character" w:customStyle="1" w:styleId="CommentSubjectChar">
    <w:name w:val="Comment Subject Char"/>
    <w:basedOn w:val="CommentTextChar"/>
    <w:link w:val="CommentSubject"/>
    <w:uiPriority w:val="99"/>
    <w:semiHidden/>
    <w:rsid w:val="00EA5A97"/>
    <w:rPr>
      <w:rFonts w:ascii="Arial" w:hAnsi="Arial" w:cs="Calibri"/>
      <w:b/>
      <w:bCs/>
    </w:rPr>
  </w:style>
  <w:style w:type="character" w:styleId="Emphasis">
    <w:name w:val="Emphasis"/>
    <w:basedOn w:val="DefaultParagraphFont"/>
    <w:uiPriority w:val="20"/>
    <w:qFormat/>
    <w:rsid w:val="008D7F7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Asiakirja" ma:contentTypeID="0x0101007F1022A4C8E1C541B8A6C85DD591F972" ma:contentTypeVersion="27" ma:contentTypeDescription="Luo uusi asiakirja." ma:contentTypeScope="" ma:versionID="b5b7fc5469b0b606f6b910b0927f2f4d">
  <xsd:schema xmlns:xsd="http://www.w3.org/2001/XMLSchema" xmlns:xs="http://www.w3.org/2001/XMLSchema" xmlns:p="http://schemas.microsoft.com/office/2006/metadata/properties" xmlns:ns2="3238f1d8-d1d5-48b7-ab57-3fac4c64cbd6" xmlns:ns3="4e0ec107-3956-41a4-8467-b5b44807fe2a" targetNamespace="http://schemas.microsoft.com/office/2006/metadata/properties" ma:root="true" ma:fieldsID="7ec3a9ec3f53b2d6c9771d68a698f5b8" ns2:_="" ns3:_="">
    <xsd:import namespace="3238f1d8-d1d5-48b7-ab57-3fac4c64cbd6"/>
    <xsd:import namespace="4e0ec107-3956-41a4-8467-b5b44807fe2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lcf76f155ced4ddcb4097134ff3c332f"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38f1d8-d1d5-48b7-ab57-3fac4c64cb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lcf76f155ced4ddcb4097134ff3c332f" ma:index="18" nillable="true" ma:displayName="Kuvien tunnisteet_0" ma:hidden="true" ma:internalName="lcf76f155ced4ddcb4097134ff3c332f">
      <xsd:simpleType>
        <xsd:restriction base="dms:Note"/>
      </xsd:simpleType>
    </xsd:element>
    <xsd:element name="MediaLengthInSeconds" ma:index="19"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e0ec107-3956-41a4-8467-b5b44807fe2a" elementFormDefault="qualified">
    <xsd:import namespace="http://schemas.microsoft.com/office/2006/documentManagement/types"/>
    <xsd:import namespace="http://schemas.microsoft.com/office/infopath/2007/PartnerControls"/>
    <xsd:element name="SharedWithUsers" ma:index="11" nillable="true" ma:displayName="Jaett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Jakamisen tiedot"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ältölaji"/>
        <xsd:element ref="dc:title" minOccurs="0" maxOccurs="1" ma:index="4" ma:displayName="Otsikk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238f1d8-d1d5-48b7-ab57-3fac4c64cbd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607B137-3F3A-40F5-8009-198DD1AC050B}">
  <ds:schemaRefs>
    <ds:schemaRef ds:uri="http://schemas.openxmlformats.org/officeDocument/2006/bibliography"/>
  </ds:schemaRefs>
</ds:datastoreItem>
</file>

<file path=customXml/itemProps2.xml><?xml version="1.0" encoding="utf-8"?>
<ds:datastoreItem xmlns:ds="http://schemas.openxmlformats.org/officeDocument/2006/customXml" ds:itemID="{B76F3040-0DA2-42B5-AD33-90EEFEDE3F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38f1d8-d1d5-48b7-ab57-3fac4c64cbd6"/>
    <ds:schemaRef ds:uri="4e0ec107-3956-41a4-8467-b5b44807fe2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4D9E322-D844-4C4A-8253-DE5056654D8B}">
  <ds:schemaRefs>
    <ds:schemaRef ds:uri="http://schemas.microsoft.com/office/2006/metadata/properties"/>
    <ds:schemaRef ds:uri="http://schemas.microsoft.com/office/infopath/2007/PartnerControls"/>
    <ds:schemaRef ds:uri="3238f1d8-d1d5-48b7-ab57-3fac4c64cbd6"/>
  </ds:schemaRefs>
</ds:datastoreItem>
</file>

<file path=customXml/itemProps4.xml><?xml version="1.0" encoding="utf-8"?>
<ds:datastoreItem xmlns:ds="http://schemas.openxmlformats.org/officeDocument/2006/customXml" ds:itemID="{3F2C24A0-1620-45A6-ADED-BA0681538F8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1499</Words>
  <Characters>8005</Characters>
  <Application>Microsoft Office Word</Application>
  <DocSecurity>0</DocSecurity>
  <Lines>307</Lines>
  <Paragraphs>327</Paragraphs>
  <ScaleCrop>false</ScaleCrop>
  <HeadingPairs>
    <vt:vector size="6" baseType="variant">
      <vt:variant>
        <vt:lpstr>Otsikko</vt:lpstr>
      </vt:variant>
      <vt:variant>
        <vt:i4>1</vt:i4>
      </vt:variant>
      <vt:variant>
        <vt:lpstr>Title</vt:lpstr>
      </vt:variant>
      <vt:variant>
        <vt:i4>1</vt:i4>
      </vt:variant>
      <vt:variant>
        <vt:lpstr>Titre</vt:lpstr>
      </vt:variant>
      <vt:variant>
        <vt:i4>1</vt:i4>
      </vt:variant>
    </vt:vector>
  </HeadingPairs>
  <TitlesOfParts>
    <vt:vector size="3" baseType="lpstr">
      <vt:lpstr/>
      <vt:lpstr/>
      <vt:lpstr/>
    </vt:vector>
  </TitlesOfParts>
  <Company/>
  <LinksUpToDate>false</LinksUpToDate>
  <CharactersWithSpaces>9177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Wim</dc:creator>
  <cp:lastModifiedBy>Tom Southall</cp:lastModifiedBy>
  <cp:revision>5</cp:revision>
  <dcterms:created xsi:type="dcterms:W3CDTF">2026-02-11T08:25:00Z</dcterms:created>
  <dcterms:modified xsi:type="dcterms:W3CDTF">2026-02-11T08:29:00Z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0x0101007F1022A4C8E1C541B8A6C85DD591F972</vt:lpwstr>
  </property>
  <property fmtid="{D5CDD505-2E9C-101B-9397-08002B2CF9AE}" pid="3" name="Order">
    <vt:r8>10268900</vt:r8>
  </property>
  <property fmtid="{D5CDD505-2E9C-101B-9397-08002B2CF9AE}" pid="4" name="MediaServiceImageTags">
    <vt:lpwstr/>
  </property>
  <property fmtid="{D5CDD505-2E9C-101B-9397-08002B2CF9AE}" pid="5" name="docLang">
    <vt:lpwstr>en</vt:lpwstr>
  </property>
</Properties>
</file>